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p14">
  <w:body>
    <w:p w:rsidRPr="004363E3" w:rsidR="00456887" w:rsidP="00456887" w:rsidRDefault="00456887" w14:paraId="6F2AE6F0" w14:textId="58D8ECB4">
      <w:pPr>
        <w:spacing w:after="0"/>
        <w:rPr>
          <w:rFonts w:ascii="Arial" w:hAnsi="Arial" w:cs="Arial"/>
          <w:b/>
        </w:rPr>
      </w:pPr>
      <w:r>
        <w:rPr>
          <w:rFonts w:ascii="Arial" w:hAnsi="Arial"/>
          <w:noProof/>
          <w:lang w:val="en-US"/>
        </w:rPr>
        <w:drawing>
          <wp:anchor distT="0" distB="0" distL="114300" distR="114300" simplePos="0" relativeHeight="251658240" behindDoc="1" locked="0" layoutInCell="1" allowOverlap="1" wp14:anchorId="058B7771" wp14:editId="24B08E78">
            <wp:simplePos x="0" y="0"/>
            <wp:positionH relativeFrom="column">
              <wp:posOffset>-159026</wp:posOffset>
            </wp:positionH>
            <wp:positionV relativeFrom="paragraph">
              <wp:posOffset>248</wp:posOffset>
            </wp:positionV>
            <wp:extent cx="2145127" cy="638175"/>
            <wp:effectExtent l="0" t="0" r="0" b="0"/>
            <wp:wrapTight wrapText="bothSides">
              <wp:wrapPolygon edited="0">
                <wp:start x="14004" y="2579"/>
                <wp:lineTo x="1918" y="5803"/>
                <wp:lineTo x="1151" y="6448"/>
                <wp:lineTo x="1151" y="15475"/>
                <wp:lineTo x="18224" y="16764"/>
                <wp:lineTo x="18991" y="16764"/>
                <wp:lineTo x="19950" y="14185"/>
                <wp:lineTo x="20334" y="7737"/>
                <wp:lineTo x="19758" y="5803"/>
                <wp:lineTo x="15922" y="2579"/>
                <wp:lineTo x="14004" y="2579"/>
              </wp:wrapPolygon>
            </wp:wrapTight>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Komatsu\blue logo.jpg"/>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2145127" cy="638175"/>
                    </a:xfrm>
                    <a:prstGeom prst="rect">
                      <a:avLst/>
                    </a:prstGeom>
                    <a:noFill/>
                    <a:ln>
                      <a:noFill/>
                    </a:ln>
                  </pic:spPr>
                </pic:pic>
              </a:graphicData>
            </a:graphic>
          </wp:anchor>
        </w:drawing>
      </w:r>
      <w:r>
        <w:rPr>
          <w:rFonts w:ascii="Arial" w:hAnsi="Arial"/>
          <w:b/>
        </w:rPr>
        <w:tab/>
      </w:r>
      <w:r>
        <w:rPr>
          <w:rFonts w:ascii="Arial" w:hAnsi="Arial"/>
          <w:b/>
        </w:rPr>
        <w:tab/>
      </w:r>
      <w:r>
        <w:rPr>
          <w:rFonts w:ascii="Arial" w:hAnsi="Arial"/>
          <w:b/>
        </w:rPr>
        <w:tab/>
      </w:r>
      <w:r>
        <w:rPr>
          <w:rFonts w:ascii="Arial" w:hAnsi="Arial"/>
          <w:b/>
        </w:rPr>
        <w:tab/>
      </w:r>
    </w:p>
    <w:p w:rsidRPr="004363E3" w:rsidR="00456887" w:rsidP="00456887" w:rsidRDefault="00456887" w14:paraId="5BEA6E16" w14:textId="6B85EBAB">
      <w:pPr>
        <w:spacing w:after="0"/>
        <w:rPr>
          <w:rFonts w:ascii="Arial" w:hAnsi="Arial" w:cs="Arial"/>
          <w:b/>
        </w:rPr>
      </w:pPr>
    </w:p>
    <w:p w:rsidRPr="004363E3" w:rsidR="00456887" w:rsidP="00FD5FBB" w:rsidRDefault="00456887" w14:paraId="27837865" w14:textId="083F281F">
      <w:pPr>
        <w:spacing w:after="0" w:line="240" w:lineRule="auto"/>
        <w:jc w:val="right"/>
        <w:rPr>
          <w:rFonts w:ascii="Arial" w:hAnsi="Arial" w:cs="Arial"/>
        </w:rPr>
      </w:pPr>
    </w:p>
    <w:p w:rsidRPr="004363E3" w:rsidR="001F6970" w:rsidP="00FD5FBB" w:rsidRDefault="001F6970" w14:paraId="2124CCD6" w14:textId="44152DA2">
      <w:pPr>
        <w:tabs>
          <w:tab w:val="left" w:pos="6210"/>
        </w:tabs>
        <w:spacing w:after="0" w:line="240" w:lineRule="auto"/>
        <w:ind w:right="-450"/>
        <w:jc w:val="right"/>
        <w:rPr>
          <w:rFonts w:ascii="Arial" w:hAnsi="Arial" w:cs="Arial"/>
        </w:rPr>
      </w:pPr>
    </w:p>
    <w:p w:rsidRPr="004F606A" w:rsidR="005A52A7" w:rsidP="005A52A7" w:rsidRDefault="005A52A7" w14:paraId="052DB155" w14:textId="77777777">
      <w:pPr>
        <w:pStyle w:val="Default"/>
        <w:jc w:val="right"/>
        <w:rPr>
          <w:sz w:val="22"/>
          <w:szCs w:val="22"/>
        </w:rPr>
      </w:pPr>
      <w:r>
        <w:rPr>
          <w:b/>
          <w:sz w:val="22"/>
        </w:rPr>
        <w:t>Support Media :</w:t>
      </w:r>
    </w:p>
    <w:p w:rsidRPr="00864BAC" w:rsidR="005A52A7" w:rsidP="005A52A7" w:rsidRDefault="005A52A7" w14:paraId="44F8B75C" w14:textId="77777777">
      <w:pPr>
        <w:pStyle w:val="Default"/>
        <w:jc w:val="right"/>
        <w:rPr>
          <w:sz w:val="22"/>
          <w:szCs w:val="22"/>
        </w:rPr>
      </w:pPr>
    </w:p>
    <w:p w:rsidRPr="00D129AD" w:rsidR="005A52A7" w:rsidP="005A52A7" w:rsidRDefault="005A52A7" w14:paraId="149F2814" w14:textId="77777777">
      <w:pPr>
        <w:pStyle w:val="Textkrper"/>
        <w:ind w:right="106"/>
        <w:jc w:val="right"/>
      </w:pPr>
      <w:proofErr w:type="spellStart"/>
      <w:r>
        <w:t>Chushu</w:t>
      </w:r>
      <w:proofErr w:type="spellEnd"/>
      <w:r>
        <w:t xml:space="preserve"> Wu</w:t>
      </w:r>
    </w:p>
    <w:p w:rsidRPr="00D129AD" w:rsidR="005A52A7" w:rsidP="005A52A7" w:rsidRDefault="005A52A7" w14:paraId="38D15112" w14:textId="77777777">
      <w:pPr>
        <w:pStyle w:val="Textkrper"/>
        <w:spacing w:before="2" w:line="252" w:lineRule="exact"/>
        <w:ind w:right="107"/>
        <w:jc w:val="right"/>
      </w:pPr>
      <w:r>
        <w:t>+32 491 34 80 98</w:t>
      </w:r>
    </w:p>
    <w:p w:rsidRPr="00D129AD" w:rsidR="005A52A7" w:rsidP="005A52A7" w:rsidRDefault="002A578F" w14:paraId="511FF628" w14:textId="77777777">
      <w:pPr>
        <w:pStyle w:val="Textkrper"/>
        <w:spacing w:line="252" w:lineRule="exact"/>
        <w:ind w:right="107"/>
        <w:jc w:val="right"/>
      </w:pPr>
      <w:hyperlink r:id="rId11">
        <w:r w:rsidR="007D4628">
          <w:rPr>
            <w:color w:val="13099A"/>
            <w:u w:val="single" w:color="13099A"/>
          </w:rPr>
          <w:t>chushu.wu@komatsu.eu</w:t>
        </w:r>
      </w:hyperlink>
    </w:p>
    <w:p w:rsidRPr="004363E3" w:rsidR="002D0D42" w:rsidP="00FD5FBB" w:rsidRDefault="002D0D42" w14:paraId="5E2E2CF1" w14:textId="77777777">
      <w:pPr>
        <w:jc w:val="right"/>
        <w:rPr>
          <w:rFonts w:ascii="Arial" w:hAnsi="Arial" w:cs="Arial"/>
          <w:b/>
          <w:sz w:val="28"/>
          <w:szCs w:val="28"/>
        </w:rPr>
      </w:pPr>
    </w:p>
    <w:p w:rsidR="006A3E93" w:rsidP="00740609" w:rsidRDefault="006A3E93" w14:paraId="50ABB896" w14:textId="2D60D007">
      <w:pPr>
        <w:pStyle w:val="Subhead"/>
        <w:rPr>
          <w:b/>
          <w:i w:val="0"/>
          <w:sz w:val="28"/>
          <w:szCs w:val="28"/>
        </w:rPr>
      </w:pPr>
      <w:r>
        <w:rPr>
          <w:b/>
          <w:i w:val="0"/>
          <w:sz w:val="28"/>
        </w:rPr>
        <w:t xml:space="preserve">Komatsu propose les </w:t>
      </w:r>
      <w:proofErr w:type="spellStart"/>
      <w:r>
        <w:rPr>
          <w:b/>
          <w:i w:val="0"/>
          <w:sz w:val="28"/>
        </w:rPr>
        <w:t>mini-pelles</w:t>
      </w:r>
      <w:proofErr w:type="spellEnd"/>
      <w:r>
        <w:rPr>
          <w:b/>
          <w:i w:val="0"/>
          <w:sz w:val="28"/>
        </w:rPr>
        <w:t xml:space="preserve"> électriques PC01E-2 et PC05E-1 en Europe afin d’évaluer le marché</w:t>
      </w:r>
    </w:p>
    <w:p w:rsidR="00456887" w:rsidP="00456887" w:rsidRDefault="006A3E93" w14:paraId="491B6EA7" w14:textId="77610C9C">
      <w:pPr>
        <w:spacing w:after="0"/>
        <w:jc w:val="center"/>
        <w:rPr>
          <w:rFonts w:ascii="Arial" w:hAnsi="Arial" w:cs="Arial"/>
          <w:i/>
        </w:rPr>
      </w:pPr>
      <w:r>
        <w:rPr>
          <w:rFonts w:ascii="Arial" w:hAnsi="Arial"/>
          <w:i/>
        </w:rPr>
        <w:t xml:space="preserve">Assez compactes pour un </w:t>
      </w:r>
      <w:r w:rsidRPr="002A578F" w:rsidR="002A578F">
        <w:rPr>
          <w:rFonts w:ascii="Arial" w:hAnsi="Arial"/>
          <w:i/>
        </w:rPr>
        <w:t>ascenseur</w:t>
      </w:r>
      <w:r>
        <w:rPr>
          <w:rFonts w:ascii="Arial" w:hAnsi="Arial"/>
          <w:i/>
        </w:rPr>
        <w:t xml:space="preserve">, alimentées par des batteries </w:t>
      </w:r>
      <w:r w:rsidRPr="002A578F" w:rsidR="002A578F">
        <w:rPr>
          <w:rFonts w:ascii="Arial" w:hAnsi="Arial"/>
          <w:i/>
        </w:rPr>
        <w:t>interchangeables</w:t>
      </w:r>
    </w:p>
    <w:p w:rsidRPr="004363E3" w:rsidR="006A3E93" w:rsidP="00456887" w:rsidRDefault="006A3E93" w14:paraId="6AD1482E" w14:textId="77777777">
      <w:pPr>
        <w:spacing w:after="0"/>
        <w:jc w:val="center"/>
        <w:rPr>
          <w:rFonts w:ascii="Arial" w:hAnsi="Arial" w:cs="Arial"/>
          <w:i/>
        </w:rPr>
      </w:pPr>
    </w:p>
    <w:p w:rsidRPr="00B161D6" w:rsidR="00532A86" w:rsidP="00532A86" w:rsidRDefault="005A52A7" w14:paraId="6CC6968A" w14:textId="7AA81F98">
      <w:pPr>
        <w:spacing w:before="200" w:after="180"/>
      </w:pPr>
      <w:r w:rsidRPr="311A4B72" w:rsidR="005A52A7">
        <w:rPr>
          <w:rFonts w:ascii="Arial" w:hAnsi="Arial"/>
          <w:b w:val="1"/>
          <w:bCs w:val="1"/>
        </w:rPr>
        <w:t xml:space="preserve">Vilvorde, </w:t>
      </w:r>
      <w:r w:rsidRPr="311A4B72" w:rsidR="5E393A26">
        <w:rPr>
          <w:rFonts w:ascii="Arial" w:hAnsi="Arial"/>
          <w:b w:val="1"/>
          <w:bCs w:val="1"/>
        </w:rPr>
        <w:t>avril</w:t>
      </w:r>
      <w:r w:rsidRPr="311A4B72" w:rsidR="005A52A7">
        <w:rPr>
          <w:rFonts w:ascii="Arial" w:hAnsi="Arial"/>
          <w:b w:val="1"/>
          <w:bCs w:val="1"/>
        </w:rPr>
        <w:t xml:space="preserve"> 2026 </w:t>
      </w:r>
      <w:r w:rsidRPr="311A4B72" w:rsidR="005A52A7">
        <w:rPr>
          <w:rFonts w:ascii="Arial" w:hAnsi="Arial"/>
        </w:rPr>
        <w:t xml:space="preserve">— </w:t>
      </w:r>
      <w:r w:rsidR="005A52A7">
        <w:rPr/>
        <w:t xml:space="preserve">Komatsu Europe International N.V. annonce que les </w:t>
      </w:r>
      <w:r w:rsidR="005A52A7">
        <w:rPr/>
        <w:t>mini-pelles</w:t>
      </w:r>
      <w:r w:rsidR="005A52A7">
        <w:rPr/>
        <w:t xml:space="preserve"> PC01E-2 et PC05E-1, actuellement disponibles exclusivement sur le marché japonais, sont testées en Europe dans le cadre d’une évaluation technique et commerciale.</w:t>
      </w:r>
    </w:p>
    <w:p w:rsidR="002B3855" w:rsidP="002B3855" w:rsidRDefault="00532A86" w14:paraId="47158846" w14:textId="77777777">
      <w:pPr>
        <w:spacing w:before="200" w:after="180"/>
      </w:pPr>
      <w:r>
        <w:t xml:space="preserve">Cette initiative vise à examiner les enjeux techniques, les besoins du marché régional, ainsi que l’adaptation générale des </w:t>
      </w:r>
      <w:proofErr w:type="spellStart"/>
      <w:r>
        <w:t>mini-pelles</w:t>
      </w:r>
      <w:proofErr w:type="spellEnd"/>
      <w:r>
        <w:t xml:space="preserve"> au contexte européen, en vue d’évaluer la pertinence de leur introduction sur le marché européen.</w:t>
      </w:r>
    </w:p>
    <w:p w:rsidR="005A52A7" w:rsidP="002B3855" w:rsidRDefault="005A52A7" w14:paraId="6ED01383" w14:textId="5232F6CE">
      <w:pPr>
        <w:spacing w:before="200" w:after="180"/>
      </w:pPr>
      <w:r>
        <w:t xml:space="preserve">Ces deux machines font œuvre de pionnier en Europe à deux niveaux : aucune pelle électrique n’y a jamais été disponible dans cette catégorie de taille et de poids et aucune machine de cette catégorie n’a jamais intégré de technologie à batterie </w:t>
      </w:r>
      <w:r w:rsidR="002A578F">
        <w:t>interchangeable</w:t>
      </w:r>
      <w:r>
        <w:t>.</w:t>
      </w:r>
    </w:p>
    <w:p w:rsidR="005A52A7" w:rsidP="005A52A7" w:rsidRDefault="005A52A7" w14:paraId="3F898E0A" w14:textId="5A861477">
      <w:pPr>
        <w:spacing w:after="180"/>
      </w:pPr>
      <w:r>
        <w:t>Le poids opérationnel de la PC01E-2 est de 330 kg pour une largeur hors-tout de 580 mm ; la PC05E-1</w:t>
      </w:r>
      <w:r w:rsidR="00864BAC">
        <w:t xml:space="preserve"> </w:t>
      </w:r>
      <w:r>
        <w:t>pèse 520 kg, pour une largeur de 690 </w:t>
      </w:r>
      <w:proofErr w:type="spellStart"/>
      <w:r>
        <w:t>mm.</w:t>
      </w:r>
      <w:proofErr w:type="spellEnd"/>
      <w:r>
        <w:t xml:space="preserve"> Grâce à ces dimensions, les deux machines sont suffisamment compactes pour entrer dans un </w:t>
      </w:r>
      <w:r w:rsidRPr="002A578F" w:rsidR="002A578F">
        <w:t>ascenseur</w:t>
      </w:r>
      <w:r w:rsidR="002A578F">
        <w:t xml:space="preserve"> </w:t>
      </w:r>
      <w:r>
        <w:t>standard. Cela ouvre des possibilités inédites pour les travaux dans des immeubles, des caves, des sites de rénovation d’intérieur, des espaces urbains confinés et des sites à accès limité.</w:t>
      </w:r>
    </w:p>
    <w:p w:rsidR="005A52A7" w:rsidP="005A52A7" w:rsidRDefault="005A52A7" w14:paraId="1B1ADC71" w14:textId="77777777">
      <w:pPr>
        <w:spacing w:after="180"/>
      </w:pPr>
      <w:r>
        <w:t xml:space="preserve">Les deux machines sont alimentées par les batteries mobiles Honda Mobile Power Pack </w:t>
      </w:r>
      <w:proofErr w:type="gramStart"/>
      <w:r>
        <w:t>e:</w:t>
      </w:r>
      <w:proofErr w:type="gramEnd"/>
      <w:r>
        <w:t xml:space="preserve"> et l’alimentation électrique Honda </w:t>
      </w:r>
      <w:proofErr w:type="spellStart"/>
      <w:r>
        <w:t>eGX</w:t>
      </w:r>
      <w:proofErr w:type="spellEnd"/>
      <w:r>
        <w:t xml:space="preserve">. Cette technologie à batterie amovible permet de remplacer la batterie en moins de 10 minutes et élimine toute immobilisation liée à la recharge. Le chargeur peut être connecté à n’importe quelle prise de courant domestique standard et ne nécessite aucune infrastructure spécifique. </w:t>
      </w:r>
    </w:p>
    <w:p w:rsidR="005A52A7" w:rsidP="005A52A7" w:rsidRDefault="005A52A7" w14:paraId="7087A77A" w14:textId="206B28B6">
      <w:pPr>
        <w:spacing w:after="180"/>
      </w:pPr>
      <w:r>
        <w:t>En éliminant les gaz d’échappement, le gaspillage de chaleur et les émissions de CO</w:t>
      </w:r>
      <w:r w:rsidRPr="00864BAC">
        <w:rPr>
          <w:vertAlign w:val="subscript"/>
        </w:rPr>
        <w:t>2</w:t>
      </w:r>
      <w:r>
        <w:t xml:space="preserve"> sur le chantier, les deux machines créent un meilleur environnement de travail pour les opérateurs et ceux qui travaillent autour d’eux. Les niveaux de bruit réduits permettent de travailler dans des zones urbaines sensibles, des immeubles occupés et des chantiers soumis à des restrictions sonores. </w:t>
      </w:r>
    </w:p>
    <w:p w:rsidR="005A52A7" w:rsidP="005A52A7" w:rsidRDefault="005A52A7" w14:paraId="1F30D7A7" w14:textId="20D2DA56">
      <w:pPr>
        <w:spacing w:after="180"/>
      </w:pPr>
      <w:r>
        <w:t xml:space="preserve">La polyvalence de la PC05E-1 est encore renforcée par la présence d’une </w:t>
      </w:r>
      <w:r w:rsidRPr="002A578F" w:rsidR="002A578F">
        <w:t>ligne hydraulique auxiliaire</w:t>
      </w:r>
      <w:r>
        <w:t xml:space="preserve"> pour les accessoires, qui permet d’utiliser une vaste gamme d’outils </w:t>
      </w:r>
      <w:r w:rsidRPr="002A578F" w:rsidR="002A578F">
        <w:t>portatifs</w:t>
      </w:r>
      <w:r w:rsidR="002A578F">
        <w:t xml:space="preserve"> </w:t>
      </w:r>
      <w:r>
        <w:t>hydrauliques.</w:t>
      </w:r>
    </w:p>
    <w:p w:rsidR="005A52A7" w:rsidP="005A52A7" w:rsidRDefault="005A52A7" w14:paraId="2FCDDD89" w14:textId="7D204AD5">
      <w:pPr>
        <w:spacing w:after="180"/>
      </w:pPr>
      <w:r>
        <w:t xml:space="preserve">« La PC01E-2 et la PC05E-1 ont été lancées au Japon avec succès et ont été très bien accueillies par les opérateurs. Nous sommes ravis d’évaluer aujourd’hui leur introduction commerciale </w:t>
      </w:r>
      <w:r w:rsidRPr="002A578F" w:rsidR="002A578F">
        <w:t>potentielle</w:t>
      </w:r>
      <w:r w:rsidR="002A578F">
        <w:t xml:space="preserve"> </w:t>
      </w:r>
      <w:r>
        <w:t xml:space="preserve">en Europe et nous sommes impatients de découvrir, en </w:t>
      </w:r>
      <w:r>
        <w:lastRenderedPageBreak/>
        <w:t>collaboration avec nos clients et nos distributeurs, les possibilités inédites que ces machines peuvent ouvrir sur le marché européen », explique Emanuele Viel, Group Manager Utility chez Komatsu Europe.</w:t>
      </w:r>
    </w:p>
    <w:p w:rsidR="005861D1" w:rsidP="005861D1" w:rsidRDefault="005861D1" w14:paraId="26556CE1" w14:textId="6FE754E7">
      <w:pPr>
        <w:spacing w:after="180"/>
      </w:pPr>
      <w:r>
        <w:t xml:space="preserve">Contactez votre </w:t>
      </w:r>
      <w:r w:rsidRPr="002A578F" w:rsidR="002A578F">
        <w:t>distributeur</w:t>
      </w:r>
      <w:r w:rsidR="002A578F">
        <w:t xml:space="preserve"> </w:t>
      </w:r>
      <w:bookmarkStart w:name="_GoBack" w:id="0"/>
      <w:bookmarkEnd w:id="0"/>
      <w:r>
        <w:t>Komatsu si vous souhaitez participer à l’évaluation de ces deux machines.</w:t>
      </w:r>
    </w:p>
    <w:p w:rsidRPr="003E7704" w:rsidR="005A52A7" w:rsidP="005861D1" w:rsidRDefault="005861D1" w14:paraId="5A251990" w14:textId="363EAF9B">
      <w:pPr>
        <w:spacing w:after="180"/>
        <w:rPr>
          <w:b/>
          <w:bCs/>
        </w:rPr>
      </w:pPr>
      <w:r>
        <w:t>À ce stade, aucune décision n’a encore été prise quant à l’introduction de ces modèles sur le marché européen.</w:t>
      </w:r>
    </w:p>
    <w:p w:rsidR="005A52A7" w:rsidP="00BD4655" w:rsidRDefault="005A52A7" w14:paraId="76FFCA0E" w14:textId="77777777">
      <w:pPr>
        <w:autoSpaceDE w:val="0"/>
        <w:autoSpaceDN w:val="0"/>
        <w:adjustRightInd w:val="0"/>
        <w:spacing w:after="0" w:line="240" w:lineRule="auto"/>
        <w:rPr>
          <w:rFonts w:ascii="Arial" w:hAnsi="Arial" w:cs="Arial"/>
          <w:b/>
        </w:rPr>
      </w:pPr>
    </w:p>
    <w:tbl>
      <w:tblPr>
        <w:tblpPr w:leftFromText="141" w:rightFromText="141" w:vertAnchor="text" w:horzAnchor="margin" w:tblpY="357"/>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2538"/>
        <w:gridCol w:w="859"/>
        <w:gridCol w:w="2127"/>
        <w:gridCol w:w="2268"/>
      </w:tblGrid>
      <w:tr w:rsidRPr="00250CF7" w:rsidR="009F1A51" w:rsidTr="00864BAC" w14:paraId="6B4146E3" w14:textId="77777777">
        <w:trPr>
          <w:trHeight w:val="531"/>
        </w:trPr>
        <w:tc>
          <w:tcPr>
            <w:tcW w:w="3397" w:type="dxa"/>
            <w:gridSpan w:val="2"/>
            <w:vAlign w:val="bottom"/>
          </w:tcPr>
          <w:p w:rsidRPr="00250CF7" w:rsidR="009F1A51" w:rsidP="008E392A" w:rsidRDefault="009F1A51" w14:paraId="6012D96C" w14:textId="77777777">
            <w:pPr>
              <w:spacing w:after="0"/>
            </w:pPr>
          </w:p>
        </w:tc>
        <w:tc>
          <w:tcPr>
            <w:tcW w:w="2127" w:type="dxa"/>
            <w:vAlign w:val="center"/>
          </w:tcPr>
          <w:p w:rsidRPr="00250CF7" w:rsidR="009F1A51" w:rsidP="008E392A" w:rsidRDefault="009F1A51" w14:paraId="4E2BE21E" w14:textId="5DEA1DA8">
            <w:pPr>
              <w:spacing w:after="0"/>
            </w:pPr>
            <w:r>
              <w:rPr>
                <w:b/>
              </w:rPr>
              <w:t>PC01E-2</w:t>
            </w:r>
          </w:p>
        </w:tc>
        <w:tc>
          <w:tcPr>
            <w:tcW w:w="2268" w:type="dxa"/>
            <w:vAlign w:val="center"/>
          </w:tcPr>
          <w:p w:rsidRPr="00250CF7" w:rsidR="009F1A51" w:rsidP="008E392A" w:rsidRDefault="009F1A51" w14:paraId="048E8998" w14:textId="77777777">
            <w:pPr>
              <w:spacing w:after="0"/>
            </w:pPr>
            <w:r>
              <w:rPr>
                <w:b/>
              </w:rPr>
              <w:t>PC05E-1</w:t>
            </w:r>
          </w:p>
        </w:tc>
      </w:tr>
      <w:tr w:rsidRPr="00250CF7" w:rsidR="009F1A51" w:rsidTr="00864BAC" w14:paraId="3D785C4B" w14:textId="77777777">
        <w:trPr>
          <w:trHeight w:val="160"/>
        </w:trPr>
        <w:tc>
          <w:tcPr>
            <w:tcW w:w="2538" w:type="dxa"/>
            <w:vAlign w:val="center"/>
          </w:tcPr>
          <w:p w:rsidRPr="001D4A47" w:rsidR="009F1A51" w:rsidP="008E392A" w:rsidRDefault="009F1A51" w14:paraId="424954EC" w14:textId="1B86A282">
            <w:pPr>
              <w:spacing w:before="240" w:line="240" w:lineRule="auto"/>
            </w:pPr>
            <w:r>
              <w:t>Puissance</w:t>
            </w:r>
          </w:p>
        </w:tc>
        <w:tc>
          <w:tcPr>
            <w:tcW w:w="859" w:type="dxa"/>
            <w:vAlign w:val="center"/>
          </w:tcPr>
          <w:p w:rsidRPr="00250CF7" w:rsidR="009F1A51" w:rsidP="008E392A" w:rsidRDefault="009F1A51" w14:paraId="124BAF4A" w14:textId="77777777">
            <w:pPr>
              <w:spacing w:before="240" w:line="240" w:lineRule="auto"/>
            </w:pPr>
            <w:r>
              <w:t>kW</w:t>
            </w:r>
          </w:p>
        </w:tc>
        <w:tc>
          <w:tcPr>
            <w:tcW w:w="2127" w:type="dxa"/>
            <w:vAlign w:val="center"/>
          </w:tcPr>
          <w:p w:rsidRPr="00250CF7" w:rsidR="009F1A51" w:rsidP="008E392A" w:rsidRDefault="009F1A51" w14:paraId="7C905D48" w14:textId="77777777">
            <w:pPr>
              <w:spacing w:before="240" w:line="240" w:lineRule="auto"/>
            </w:pPr>
            <w:r>
              <w:t>2,1</w:t>
            </w:r>
          </w:p>
        </w:tc>
        <w:tc>
          <w:tcPr>
            <w:tcW w:w="2268" w:type="dxa"/>
            <w:vAlign w:val="center"/>
          </w:tcPr>
          <w:p w:rsidRPr="00250CF7" w:rsidR="009F1A51" w:rsidP="008E392A" w:rsidRDefault="009F1A51" w14:paraId="49578439" w14:textId="77777777">
            <w:pPr>
              <w:spacing w:before="240" w:line="240" w:lineRule="auto"/>
            </w:pPr>
            <w:r>
              <w:t>3,3</w:t>
            </w:r>
          </w:p>
        </w:tc>
      </w:tr>
      <w:tr w:rsidRPr="00250CF7" w:rsidR="009F1A51" w:rsidTr="00864BAC" w14:paraId="05EDCFF1" w14:textId="77777777">
        <w:trPr>
          <w:trHeight w:val="161"/>
        </w:trPr>
        <w:tc>
          <w:tcPr>
            <w:tcW w:w="2538" w:type="dxa"/>
            <w:vAlign w:val="center"/>
          </w:tcPr>
          <w:p w:rsidRPr="001D4A47" w:rsidR="009F1A51" w:rsidP="008E392A" w:rsidRDefault="009F1A51" w14:paraId="4D797E10" w14:textId="77777777">
            <w:pPr>
              <w:spacing w:before="240" w:line="360" w:lineRule="auto"/>
            </w:pPr>
            <w:r>
              <w:t>Poids opérationnel</w:t>
            </w:r>
          </w:p>
        </w:tc>
        <w:tc>
          <w:tcPr>
            <w:tcW w:w="859" w:type="dxa"/>
            <w:vAlign w:val="center"/>
          </w:tcPr>
          <w:p w:rsidRPr="00250CF7" w:rsidR="009F1A51" w:rsidP="008E392A" w:rsidRDefault="009F1A51" w14:paraId="48E61D54" w14:textId="77777777">
            <w:pPr>
              <w:spacing w:before="240" w:line="360" w:lineRule="auto"/>
            </w:pPr>
            <w:r>
              <w:t>kg</w:t>
            </w:r>
          </w:p>
        </w:tc>
        <w:tc>
          <w:tcPr>
            <w:tcW w:w="2127" w:type="dxa"/>
            <w:vAlign w:val="center"/>
          </w:tcPr>
          <w:p w:rsidRPr="00250CF7" w:rsidR="009F1A51" w:rsidP="008E392A" w:rsidRDefault="009F1A51" w14:paraId="3F000079" w14:textId="77777777">
            <w:pPr>
              <w:spacing w:before="240" w:line="240" w:lineRule="auto"/>
            </w:pPr>
            <w:r>
              <w:t>330</w:t>
            </w:r>
          </w:p>
        </w:tc>
        <w:tc>
          <w:tcPr>
            <w:tcW w:w="2268" w:type="dxa"/>
            <w:vAlign w:val="center"/>
          </w:tcPr>
          <w:p w:rsidRPr="00250CF7" w:rsidR="009F1A51" w:rsidP="008E392A" w:rsidRDefault="009F1A51" w14:paraId="7E1EFD71" w14:textId="77777777">
            <w:pPr>
              <w:spacing w:before="240" w:line="240" w:lineRule="auto"/>
            </w:pPr>
            <w:r>
              <w:t>520</w:t>
            </w:r>
          </w:p>
        </w:tc>
      </w:tr>
      <w:tr w:rsidRPr="00250CF7" w:rsidR="009F1A51" w:rsidTr="00864BAC" w14:paraId="1E33E291" w14:textId="77777777">
        <w:trPr>
          <w:trHeight w:val="185"/>
        </w:trPr>
        <w:tc>
          <w:tcPr>
            <w:tcW w:w="2538" w:type="dxa"/>
            <w:vAlign w:val="center"/>
          </w:tcPr>
          <w:p w:rsidRPr="001D4A47" w:rsidR="009F1A51" w:rsidP="008E392A" w:rsidRDefault="009F1A51" w14:paraId="0F4EF5A5" w14:textId="77777777">
            <w:pPr>
              <w:spacing w:before="240" w:line="360" w:lineRule="auto"/>
            </w:pPr>
            <w:r>
              <w:t>Capacité du godet</w:t>
            </w:r>
          </w:p>
        </w:tc>
        <w:tc>
          <w:tcPr>
            <w:tcW w:w="859" w:type="dxa"/>
            <w:vAlign w:val="center"/>
          </w:tcPr>
          <w:p w:rsidRPr="008E392A" w:rsidR="009F1A51" w:rsidP="008E392A" w:rsidRDefault="008E392A" w14:paraId="63326B0B" w14:textId="6ECFC9E6">
            <w:pPr>
              <w:spacing w:before="240" w:line="360" w:lineRule="auto"/>
              <w:rPr>
                <w:rFonts w:cstheme="minorHAnsi"/>
              </w:rPr>
            </w:pPr>
            <w:r>
              <w:t>m</w:t>
            </w:r>
            <w:r>
              <w:rPr>
                <w:vertAlign w:val="superscript"/>
              </w:rPr>
              <w:t>3</w:t>
            </w:r>
          </w:p>
        </w:tc>
        <w:tc>
          <w:tcPr>
            <w:tcW w:w="2127" w:type="dxa"/>
            <w:vAlign w:val="center"/>
          </w:tcPr>
          <w:p w:rsidRPr="00250CF7" w:rsidR="009F1A51" w:rsidP="008E392A" w:rsidRDefault="009F1A51" w14:paraId="2041765D" w14:textId="77777777">
            <w:pPr>
              <w:spacing w:before="240" w:line="240" w:lineRule="auto"/>
            </w:pPr>
            <w:r>
              <w:t>0,006</w:t>
            </w:r>
          </w:p>
        </w:tc>
        <w:tc>
          <w:tcPr>
            <w:tcW w:w="2268" w:type="dxa"/>
            <w:vAlign w:val="center"/>
          </w:tcPr>
          <w:p w:rsidRPr="00250CF7" w:rsidR="009F1A51" w:rsidP="008E392A" w:rsidRDefault="009F1A51" w14:paraId="0A66A0CF" w14:textId="77777777">
            <w:pPr>
              <w:spacing w:before="240" w:line="240" w:lineRule="auto"/>
            </w:pPr>
            <w:r>
              <w:t>0,011</w:t>
            </w:r>
          </w:p>
        </w:tc>
      </w:tr>
      <w:tr w:rsidRPr="00250CF7" w:rsidR="009F1A51" w:rsidTr="00864BAC" w14:paraId="6DCB18D0" w14:textId="77777777">
        <w:trPr>
          <w:trHeight w:val="629"/>
        </w:trPr>
        <w:tc>
          <w:tcPr>
            <w:tcW w:w="2538" w:type="dxa"/>
            <w:vAlign w:val="center"/>
          </w:tcPr>
          <w:p w:rsidRPr="001D4A47" w:rsidR="009F1A51" w:rsidP="008E392A" w:rsidRDefault="009F1A51" w14:paraId="4787A573" w14:textId="77777777">
            <w:pPr>
              <w:spacing w:before="240" w:line="360" w:lineRule="auto"/>
            </w:pPr>
            <w:r>
              <w:t>Largeur totale</w:t>
            </w:r>
          </w:p>
        </w:tc>
        <w:tc>
          <w:tcPr>
            <w:tcW w:w="859" w:type="dxa"/>
            <w:vAlign w:val="center"/>
          </w:tcPr>
          <w:p w:rsidRPr="00250CF7" w:rsidR="009F1A51" w:rsidP="008E392A" w:rsidRDefault="009F1A51" w14:paraId="39E2FF46" w14:textId="77777777">
            <w:pPr>
              <w:spacing w:before="240" w:line="360" w:lineRule="auto"/>
            </w:pPr>
            <w:r>
              <w:t>mm</w:t>
            </w:r>
          </w:p>
        </w:tc>
        <w:tc>
          <w:tcPr>
            <w:tcW w:w="2127" w:type="dxa"/>
            <w:vAlign w:val="center"/>
          </w:tcPr>
          <w:p w:rsidRPr="00250CF7" w:rsidR="009F1A51" w:rsidP="008E392A" w:rsidRDefault="009F1A51" w14:paraId="5467F9BE" w14:textId="77777777">
            <w:pPr>
              <w:spacing w:before="240" w:line="240" w:lineRule="auto"/>
            </w:pPr>
            <w:r>
              <w:t>580</w:t>
            </w:r>
          </w:p>
        </w:tc>
        <w:tc>
          <w:tcPr>
            <w:tcW w:w="2268" w:type="dxa"/>
            <w:vAlign w:val="center"/>
          </w:tcPr>
          <w:p w:rsidRPr="00250CF7" w:rsidR="009F1A51" w:rsidP="008E392A" w:rsidRDefault="009F1A51" w14:paraId="33E4DBA5" w14:textId="77777777">
            <w:pPr>
              <w:spacing w:before="240" w:line="240" w:lineRule="auto"/>
            </w:pPr>
            <w:r>
              <w:t>690</w:t>
            </w:r>
          </w:p>
        </w:tc>
      </w:tr>
    </w:tbl>
    <w:p w:rsidR="009F1A51" w:rsidP="00BD4655" w:rsidRDefault="009F1A51" w14:paraId="6DE0B1D3" w14:textId="77777777">
      <w:pPr>
        <w:autoSpaceDE w:val="0"/>
        <w:autoSpaceDN w:val="0"/>
        <w:adjustRightInd w:val="0"/>
        <w:spacing w:after="0" w:line="240" w:lineRule="auto"/>
        <w:rPr>
          <w:rFonts w:ascii="Arial" w:hAnsi="Arial" w:cs="Arial"/>
          <w:b/>
        </w:rPr>
      </w:pPr>
    </w:p>
    <w:p w:rsidR="005A52A7" w:rsidP="00BD4655" w:rsidRDefault="005A52A7" w14:paraId="29923F98" w14:textId="77777777">
      <w:pPr>
        <w:autoSpaceDE w:val="0"/>
        <w:autoSpaceDN w:val="0"/>
        <w:adjustRightInd w:val="0"/>
        <w:spacing w:after="0" w:line="240" w:lineRule="auto"/>
        <w:rPr>
          <w:rFonts w:ascii="Arial" w:hAnsi="Arial" w:cs="Arial"/>
          <w:b/>
        </w:rPr>
      </w:pPr>
    </w:p>
    <w:p w:rsidR="005A52A7" w:rsidP="00BD4655" w:rsidRDefault="005A52A7" w14:paraId="5DB02B75" w14:textId="77777777">
      <w:pPr>
        <w:autoSpaceDE w:val="0"/>
        <w:autoSpaceDN w:val="0"/>
        <w:adjustRightInd w:val="0"/>
        <w:spacing w:after="0" w:line="240" w:lineRule="auto"/>
        <w:rPr>
          <w:rFonts w:ascii="Arial" w:hAnsi="Arial" w:cs="Arial"/>
          <w:b/>
        </w:rPr>
      </w:pPr>
    </w:p>
    <w:p w:rsidR="005A52A7" w:rsidP="00BD4655" w:rsidRDefault="005A52A7" w14:paraId="2D332DF6" w14:textId="77777777">
      <w:pPr>
        <w:autoSpaceDE w:val="0"/>
        <w:autoSpaceDN w:val="0"/>
        <w:adjustRightInd w:val="0"/>
        <w:spacing w:after="0" w:line="240" w:lineRule="auto"/>
        <w:rPr>
          <w:rFonts w:ascii="Arial" w:hAnsi="Arial" w:cs="Arial"/>
          <w:b/>
        </w:rPr>
      </w:pPr>
    </w:p>
    <w:p w:rsidR="005A52A7" w:rsidP="00BD4655" w:rsidRDefault="005A52A7" w14:paraId="30B66C7A" w14:textId="77777777">
      <w:pPr>
        <w:autoSpaceDE w:val="0"/>
        <w:autoSpaceDN w:val="0"/>
        <w:adjustRightInd w:val="0"/>
        <w:spacing w:after="0" w:line="240" w:lineRule="auto"/>
        <w:rPr>
          <w:rFonts w:ascii="Arial" w:hAnsi="Arial" w:cs="Arial"/>
          <w:b/>
        </w:rPr>
      </w:pPr>
    </w:p>
    <w:p w:rsidR="009F1A51" w:rsidP="00BD4655" w:rsidRDefault="009F1A51" w14:paraId="393CA9DD" w14:textId="77777777">
      <w:pPr>
        <w:autoSpaceDE w:val="0"/>
        <w:autoSpaceDN w:val="0"/>
        <w:adjustRightInd w:val="0"/>
        <w:spacing w:after="0" w:line="240" w:lineRule="auto"/>
        <w:rPr>
          <w:rFonts w:ascii="Arial" w:hAnsi="Arial" w:cs="Arial"/>
          <w:b/>
        </w:rPr>
      </w:pPr>
    </w:p>
    <w:p w:rsidR="009F1A51" w:rsidP="00BD4655" w:rsidRDefault="009F1A51" w14:paraId="1E6D6120" w14:textId="77777777">
      <w:pPr>
        <w:autoSpaceDE w:val="0"/>
        <w:autoSpaceDN w:val="0"/>
        <w:adjustRightInd w:val="0"/>
        <w:spacing w:after="0" w:line="240" w:lineRule="auto"/>
        <w:rPr>
          <w:rFonts w:ascii="Arial" w:hAnsi="Arial" w:cs="Arial"/>
          <w:b/>
        </w:rPr>
      </w:pPr>
    </w:p>
    <w:p w:rsidR="009F1A51" w:rsidP="00BD4655" w:rsidRDefault="009F1A51" w14:paraId="10BD9557" w14:textId="77777777">
      <w:pPr>
        <w:autoSpaceDE w:val="0"/>
        <w:autoSpaceDN w:val="0"/>
        <w:adjustRightInd w:val="0"/>
        <w:spacing w:after="0" w:line="240" w:lineRule="auto"/>
        <w:rPr>
          <w:rFonts w:ascii="Arial" w:hAnsi="Arial" w:cs="Arial"/>
          <w:b/>
        </w:rPr>
      </w:pPr>
    </w:p>
    <w:p w:rsidR="009F1A51" w:rsidP="00BD4655" w:rsidRDefault="009F1A51" w14:paraId="0C191FE4" w14:textId="77777777">
      <w:pPr>
        <w:autoSpaceDE w:val="0"/>
        <w:autoSpaceDN w:val="0"/>
        <w:adjustRightInd w:val="0"/>
        <w:spacing w:after="0" w:line="240" w:lineRule="auto"/>
        <w:rPr>
          <w:rFonts w:ascii="Arial" w:hAnsi="Arial" w:cs="Arial"/>
          <w:b/>
        </w:rPr>
      </w:pPr>
    </w:p>
    <w:p w:rsidR="009F1A51" w:rsidP="00BD4655" w:rsidRDefault="009F1A51" w14:paraId="1D78B5F5" w14:textId="77777777">
      <w:pPr>
        <w:autoSpaceDE w:val="0"/>
        <w:autoSpaceDN w:val="0"/>
        <w:adjustRightInd w:val="0"/>
        <w:spacing w:after="0" w:line="240" w:lineRule="auto"/>
        <w:rPr>
          <w:rFonts w:ascii="Arial" w:hAnsi="Arial" w:cs="Arial"/>
          <w:b/>
        </w:rPr>
      </w:pPr>
    </w:p>
    <w:p w:rsidR="009F1A51" w:rsidP="00BD4655" w:rsidRDefault="009F1A51" w14:paraId="20E7C052" w14:textId="77777777">
      <w:pPr>
        <w:autoSpaceDE w:val="0"/>
        <w:autoSpaceDN w:val="0"/>
        <w:adjustRightInd w:val="0"/>
        <w:spacing w:after="0" w:line="240" w:lineRule="auto"/>
        <w:rPr>
          <w:rFonts w:ascii="Arial" w:hAnsi="Arial" w:cs="Arial"/>
          <w:b/>
        </w:rPr>
      </w:pPr>
    </w:p>
    <w:p w:rsidR="009F1A51" w:rsidP="00BD4655" w:rsidRDefault="009F1A51" w14:paraId="589F5DAA" w14:textId="77777777">
      <w:pPr>
        <w:autoSpaceDE w:val="0"/>
        <w:autoSpaceDN w:val="0"/>
        <w:adjustRightInd w:val="0"/>
        <w:spacing w:after="0" w:line="240" w:lineRule="auto"/>
        <w:rPr>
          <w:rFonts w:ascii="Arial" w:hAnsi="Arial" w:cs="Arial"/>
          <w:b/>
        </w:rPr>
      </w:pPr>
    </w:p>
    <w:p w:rsidR="00F02A07" w:rsidP="00BD4655" w:rsidRDefault="00F02A07" w14:paraId="651A6CDD" w14:textId="77777777">
      <w:pPr>
        <w:autoSpaceDE w:val="0"/>
        <w:autoSpaceDN w:val="0"/>
        <w:adjustRightInd w:val="0"/>
        <w:spacing w:after="0" w:line="240" w:lineRule="auto"/>
        <w:rPr>
          <w:rFonts w:ascii="Arial" w:hAnsi="Arial" w:cs="Arial"/>
          <w:b/>
        </w:rPr>
      </w:pPr>
    </w:p>
    <w:p w:rsidR="00F02A07" w:rsidP="00BD4655" w:rsidRDefault="00F02A07" w14:paraId="490353C6" w14:textId="77777777">
      <w:pPr>
        <w:autoSpaceDE w:val="0"/>
        <w:autoSpaceDN w:val="0"/>
        <w:adjustRightInd w:val="0"/>
        <w:spacing w:after="0" w:line="240" w:lineRule="auto"/>
        <w:rPr>
          <w:rFonts w:ascii="Arial" w:hAnsi="Arial" w:cs="Arial"/>
          <w:b/>
        </w:rPr>
      </w:pPr>
    </w:p>
    <w:p w:rsidR="0018677E" w:rsidP="00BD4655" w:rsidRDefault="0018677E" w14:paraId="24B8A014" w14:textId="77777777">
      <w:pPr>
        <w:autoSpaceDE w:val="0"/>
        <w:autoSpaceDN w:val="0"/>
        <w:adjustRightInd w:val="0"/>
        <w:spacing w:after="0" w:line="240" w:lineRule="auto"/>
        <w:rPr>
          <w:rFonts w:ascii="Arial" w:hAnsi="Arial" w:cs="Arial"/>
          <w:b/>
        </w:rPr>
      </w:pPr>
    </w:p>
    <w:p w:rsidR="008E392A" w:rsidP="00BD4655" w:rsidRDefault="008E392A" w14:paraId="374A720C" w14:textId="77777777">
      <w:pPr>
        <w:autoSpaceDE w:val="0"/>
        <w:autoSpaceDN w:val="0"/>
        <w:adjustRightInd w:val="0"/>
        <w:spacing w:after="0" w:line="240" w:lineRule="auto"/>
        <w:rPr>
          <w:rFonts w:ascii="Arial" w:hAnsi="Arial" w:cs="Arial"/>
          <w:b/>
        </w:rPr>
      </w:pPr>
    </w:p>
    <w:p w:rsidR="008E392A" w:rsidP="00BD4655" w:rsidRDefault="008E392A" w14:paraId="0A3AF60C" w14:textId="77777777">
      <w:pPr>
        <w:autoSpaceDE w:val="0"/>
        <w:autoSpaceDN w:val="0"/>
        <w:adjustRightInd w:val="0"/>
        <w:spacing w:after="0" w:line="240" w:lineRule="auto"/>
        <w:rPr>
          <w:rFonts w:ascii="Arial" w:hAnsi="Arial" w:cs="Arial"/>
          <w:b/>
        </w:rPr>
      </w:pPr>
    </w:p>
    <w:p w:rsidR="008E392A" w:rsidP="00BD4655" w:rsidRDefault="008E392A" w14:paraId="30BB4656" w14:textId="77777777">
      <w:pPr>
        <w:autoSpaceDE w:val="0"/>
        <w:autoSpaceDN w:val="0"/>
        <w:adjustRightInd w:val="0"/>
        <w:spacing w:after="0" w:line="240" w:lineRule="auto"/>
        <w:rPr>
          <w:rFonts w:ascii="Arial" w:hAnsi="Arial" w:cs="Arial"/>
          <w:b/>
        </w:rPr>
      </w:pPr>
    </w:p>
    <w:tbl>
      <w:tblPr>
        <w:tblW w:w="7797" w:type="dxa"/>
        <w:tblInd w:w="-8" w:type="dxa"/>
        <w:tblCellMar>
          <w:left w:w="0" w:type="dxa"/>
          <w:right w:w="0" w:type="dxa"/>
        </w:tblCellMar>
        <w:tblLook w:val="04A0" w:firstRow="1" w:lastRow="0" w:firstColumn="1" w:lastColumn="0" w:noHBand="0" w:noVBand="1"/>
      </w:tblPr>
      <w:tblGrid>
        <w:gridCol w:w="4536"/>
        <w:gridCol w:w="3261"/>
      </w:tblGrid>
      <w:tr w:rsidRPr="002A578F" w:rsidR="00F35824" w:rsidTr="00864BAC" w14:paraId="08D9010F" w14:textId="77777777">
        <w:trPr>
          <w:trHeight w:val="162"/>
          <w:tblHeader/>
        </w:trPr>
        <w:tc>
          <w:tcPr>
            <w:tcW w:w="7797" w:type="dxa"/>
            <w:gridSpan w:val="2"/>
            <w:tcBorders>
              <w:top w:val="single" w:color="auto" w:sz="6" w:space="0"/>
              <w:left w:val="single" w:color="auto" w:sz="6" w:space="0"/>
              <w:bottom w:val="single" w:color="auto" w:sz="6" w:space="0"/>
              <w:right w:val="single" w:color="auto" w:sz="6" w:space="0"/>
            </w:tcBorders>
            <w:tcMar>
              <w:top w:w="150" w:type="dxa"/>
              <w:left w:w="210" w:type="dxa"/>
              <w:bottom w:w="150" w:type="dxa"/>
              <w:right w:w="210" w:type="dxa"/>
            </w:tcMar>
            <w:vAlign w:val="center"/>
            <w:hideMark/>
          </w:tcPr>
          <w:p w:rsidRPr="00864BAC" w:rsidR="00F35824" w:rsidP="00F35824" w:rsidRDefault="00F35824" w14:paraId="46FA3BE8" w14:textId="77777777">
            <w:pPr>
              <w:autoSpaceDE w:val="0"/>
              <w:autoSpaceDN w:val="0"/>
              <w:adjustRightInd w:val="0"/>
              <w:spacing w:after="0" w:line="240" w:lineRule="auto"/>
              <w:rPr>
                <w:rFonts w:ascii="Arial" w:hAnsi="Arial" w:cs="Arial"/>
                <w:b/>
                <w:lang w:val="it-IT"/>
              </w:rPr>
            </w:pPr>
            <w:r w:rsidRPr="00864BAC">
              <w:rPr>
                <w:rFonts w:ascii="Arial" w:hAnsi="Arial"/>
                <w:b/>
                <w:lang w:val="it-IT"/>
              </w:rPr>
              <w:t xml:space="preserve">Honda Mobile </w:t>
            </w:r>
            <w:proofErr w:type="spellStart"/>
            <w:r w:rsidRPr="00864BAC">
              <w:rPr>
                <w:rFonts w:ascii="Arial" w:hAnsi="Arial"/>
                <w:b/>
                <w:lang w:val="it-IT"/>
              </w:rPr>
              <w:t>Power</w:t>
            </w:r>
            <w:proofErr w:type="spellEnd"/>
            <w:r w:rsidRPr="00864BAC">
              <w:rPr>
                <w:rFonts w:ascii="Arial" w:hAnsi="Arial"/>
                <w:b/>
                <w:lang w:val="it-IT"/>
              </w:rPr>
              <w:t xml:space="preserve"> Pack e:</w:t>
            </w:r>
          </w:p>
        </w:tc>
      </w:tr>
      <w:tr w:rsidRPr="00F35824" w:rsidR="00F35824" w:rsidTr="00864BAC" w14:paraId="4639448F" w14:textId="77777777">
        <w:trPr>
          <w:trHeight w:val="20"/>
        </w:trPr>
        <w:tc>
          <w:tcPr>
            <w:tcW w:w="4536"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vAlign w:val="bottom"/>
            <w:hideMark/>
          </w:tcPr>
          <w:p w:rsidRPr="00F35824" w:rsidR="00F35824" w:rsidP="00F02A07" w:rsidRDefault="00F35824" w14:paraId="080A64C2" w14:textId="77777777">
            <w:pPr>
              <w:spacing w:after="0" w:line="240" w:lineRule="auto"/>
            </w:pPr>
            <w:r>
              <w:t>Type</w:t>
            </w:r>
          </w:p>
        </w:tc>
        <w:tc>
          <w:tcPr>
            <w:tcW w:w="3261"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vAlign w:val="bottom"/>
            <w:hideMark/>
          </w:tcPr>
          <w:p w:rsidRPr="00F35824" w:rsidR="00F35824" w:rsidP="00F02A07" w:rsidRDefault="00F35824" w14:paraId="11C824D2" w14:textId="77777777">
            <w:pPr>
              <w:spacing w:after="0" w:line="240" w:lineRule="auto"/>
            </w:pPr>
            <w:r>
              <w:t>Batterie lithium ion</w:t>
            </w:r>
          </w:p>
        </w:tc>
      </w:tr>
      <w:tr w:rsidRPr="00F35824" w:rsidR="00F35824" w:rsidTr="00864BAC" w14:paraId="00BCA769" w14:textId="77777777">
        <w:trPr>
          <w:trHeight w:val="20"/>
        </w:trPr>
        <w:tc>
          <w:tcPr>
            <w:tcW w:w="4536"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1E080B9A" w14:textId="77777777">
            <w:pPr>
              <w:spacing w:after="0" w:line="240" w:lineRule="auto"/>
            </w:pPr>
            <w:r>
              <w:t>Puissance nominale</w:t>
            </w:r>
          </w:p>
        </w:tc>
        <w:tc>
          <w:tcPr>
            <w:tcW w:w="3261"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35B1CAC5" w14:textId="77777777">
            <w:pPr>
              <w:spacing w:after="0" w:line="240" w:lineRule="auto"/>
            </w:pPr>
            <w:r>
              <w:t>1,3 kWh</w:t>
            </w:r>
          </w:p>
        </w:tc>
      </w:tr>
      <w:tr w:rsidRPr="00F35824" w:rsidR="00F35824" w:rsidTr="00864BAC" w14:paraId="213D97BD" w14:textId="77777777">
        <w:trPr>
          <w:trHeight w:val="20"/>
        </w:trPr>
        <w:tc>
          <w:tcPr>
            <w:tcW w:w="4536"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606F1154" w14:textId="77777777">
            <w:pPr>
              <w:spacing w:after="0" w:line="240" w:lineRule="auto"/>
            </w:pPr>
            <w:r>
              <w:t>Tension de fonctionnement de la batterie</w:t>
            </w:r>
          </w:p>
        </w:tc>
        <w:tc>
          <w:tcPr>
            <w:tcW w:w="3261"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1FF8A779" w14:textId="77777777">
            <w:pPr>
              <w:spacing w:after="0" w:line="240" w:lineRule="auto"/>
            </w:pPr>
            <w:r>
              <w:t>48 V</w:t>
            </w:r>
          </w:p>
        </w:tc>
      </w:tr>
      <w:tr w:rsidRPr="00F35824" w:rsidR="00F35824" w:rsidTr="00864BAC" w14:paraId="19E9E4D5" w14:textId="77777777">
        <w:trPr>
          <w:trHeight w:val="20"/>
        </w:trPr>
        <w:tc>
          <w:tcPr>
            <w:tcW w:w="4536"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52F2EBC6" w14:textId="77777777">
            <w:pPr>
              <w:spacing w:after="0" w:line="240" w:lineRule="auto"/>
            </w:pPr>
            <w:r>
              <w:t>Dimensions</w:t>
            </w:r>
          </w:p>
        </w:tc>
        <w:tc>
          <w:tcPr>
            <w:tcW w:w="3261"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4C4BFB06" w14:textId="77777777">
            <w:pPr>
              <w:spacing w:after="0" w:line="240" w:lineRule="auto"/>
            </w:pPr>
            <w:r>
              <w:t>H298 × L156 × W177 mm</w:t>
            </w:r>
          </w:p>
        </w:tc>
      </w:tr>
      <w:tr w:rsidRPr="00F35824" w:rsidR="00F35824" w:rsidTr="00864BAC" w14:paraId="170F3320" w14:textId="77777777">
        <w:trPr>
          <w:trHeight w:val="20"/>
        </w:trPr>
        <w:tc>
          <w:tcPr>
            <w:tcW w:w="4536"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3CFC7614" w14:textId="77777777">
            <w:pPr>
              <w:spacing w:after="0" w:line="240" w:lineRule="auto"/>
            </w:pPr>
            <w:r>
              <w:t>Masse</w:t>
            </w:r>
          </w:p>
        </w:tc>
        <w:tc>
          <w:tcPr>
            <w:tcW w:w="3261"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18677E" w:rsidRDefault="00F35824" w14:paraId="3C4AA7AC" w14:textId="77777777">
            <w:pPr>
              <w:spacing w:after="0" w:line="240" w:lineRule="auto"/>
            </w:pPr>
            <w:r>
              <w:t>10,2 kg</w:t>
            </w:r>
          </w:p>
        </w:tc>
      </w:tr>
      <w:tr w:rsidRPr="00F35824" w:rsidR="00F35824" w:rsidTr="00864BAC" w14:paraId="6A885D5B" w14:textId="77777777">
        <w:trPr>
          <w:trHeight w:val="162"/>
        </w:trPr>
        <w:tc>
          <w:tcPr>
            <w:tcW w:w="7797" w:type="dxa"/>
            <w:gridSpan w:val="2"/>
            <w:tcBorders>
              <w:top w:val="single" w:color="auto" w:sz="6" w:space="0"/>
              <w:left w:val="single" w:color="auto" w:sz="6" w:space="0"/>
              <w:bottom w:val="single" w:color="auto" w:sz="6" w:space="0"/>
              <w:right w:val="single" w:color="auto" w:sz="6" w:space="0"/>
            </w:tcBorders>
            <w:tcMar>
              <w:top w:w="150" w:type="dxa"/>
              <w:left w:w="210" w:type="dxa"/>
              <w:bottom w:w="150" w:type="dxa"/>
              <w:right w:w="210" w:type="dxa"/>
            </w:tcMar>
            <w:hideMark/>
          </w:tcPr>
          <w:p w:rsidRPr="00F35824" w:rsidR="00F35824" w:rsidP="005B1A3F" w:rsidRDefault="00F35824" w14:paraId="3D290A99" w14:textId="77777777">
            <w:pPr>
              <w:spacing w:after="0"/>
              <w:rPr>
                <w:b/>
                <w:bCs/>
              </w:rPr>
            </w:pPr>
            <w:r>
              <w:rPr>
                <w:b/>
              </w:rPr>
              <w:t>Chargeur</w:t>
            </w:r>
          </w:p>
        </w:tc>
      </w:tr>
      <w:tr w:rsidRPr="00F35824" w:rsidR="00F35824" w:rsidTr="00864BAC" w14:paraId="5E393A10" w14:textId="77777777">
        <w:trPr>
          <w:trHeight w:val="156"/>
        </w:trPr>
        <w:tc>
          <w:tcPr>
            <w:tcW w:w="4536"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0C725ABB" w14:textId="77777777">
            <w:pPr>
              <w:spacing w:after="0"/>
            </w:pPr>
            <w:r>
              <w:t>Tension d’entrée</w:t>
            </w:r>
          </w:p>
        </w:tc>
        <w:tc>
          <w:tcPr>
            <w:tcW w:w="3261"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1A0F7647" w14:textId="77777777">
            <w:pPr>
              <w:spacing w:after="0"/>
            </w:pPr>
            <w:r>
              <w:t>Monophasée AC100–240 V</w:t>
            </w:r>
          </w:p>
        </w:tc>
      </w:tr>
      <w:tr w:rsidRPr="00F35824" w:rsidR="00F35824" w:rsidTr="00864BAC" w14:paraId="55DC3AED" w14:textId="77777777">
        <w:trPr>
          <w:trHeight w:val="162"/>
        </w:trPr>
        <w:tc>
          <w:tcPr>
            <w:tcW w:w="4536"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54756176" w14:textId="77777777">
            <w:pPr>
              <w:spacing w:after="0"/>
            </w:pPr>
            <w:r>
              <w:t>Puissance nominale de charge</w:t>
            </w:r>
          </w:p>
        </w:tc>
        <w:tc>
          <w:tcPr>
            <w:tcW w:w="3261"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3628CA0E" w14:textId="77777777">
            <w:pPr>
              <w:spacing w:after="0"/>
            </w:pPr>
            <w:r>
              <w:t>270 W</w:t>
            </w:r>
          </w:p>
        </w:tc>
      </w:tr>
      <w:tr w:rsidRPr="00F35824" w:rsidR="00F35824" w:rsidTr="00864BAC" w14:paraId="48BA5605" w14:textId="77777777">
        <w:trPr>
          <w:trHeight w:val="162"/>
        </w:trPr>
        <w:tc>
          <w:tcPr>
            <w:tcW w:w="4536"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7CCD66A4" w14:textId="77777777">
            <w:pPr>
              <w:spacing w:after="0"/>
            </w:pPr>
            <w:r>
              <w:t>Dimensions</w:t>
            </w:r>
          </w:p>
        </w:tc>
        <w:tc>
          <w:tcPr>
            <w:tcW w:w="3261"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6EE7ABE5" w14:textId="77777777">
            <w:pPr>
              <w:spacing w:after="0"/>
            </w:pPr>
            <w:r>
              <w:t>H227 × L434 × W244 mm</w:t>
            </w:r>
          </w:p>
        </w:tc>
      </w:tr>
      <w:tr w:rsidRPr="00F35824" w:rsidR="00F35824" w:rsidTr="00864BAC" w14:paraId="2E377817" w14:textId="77777777">
        <w:trPr>
          <w:trHeight w:val="162"/>
        </w:trPr>
        <w:tc>
          <w:tcPr>
            <w:tcW w:w="4536"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2F82D1F6" w14:textId="77777777">
            <w:pPr>
              <w:spacing w:after="0"/>
            </w:pPr>
            <w:r>
              <w:t>Masse</w:t>
            </w:r>
          </w:p>
        </w:tc>
        <w:tc>
          <w:tcPr>
            <w:tcW w:w="3261" w:type="dxa"/>
            <w:tcBorders>
              <w:top w:val="single" w:color="auto" w:sz="6" w:space="0"/>
              <w:left w:val="single" w:color="auto" w:sz="6" w:space="0"/>
              <w:bottom w:val="single" w:color="auto" w:sz="6" w:space="0"/>
              <w:right w:val="single" w:color="auto" w:sz="6" w:space="0"/>
            </w:tcBorders>
            <w:tcMar>
              <w:top w:w="135" w:type="dxa"/>
              <w:left w:w="210" w:type="dxa"/>
              <w:bottom w:w="135" w:type="dxa"/>
              <w:right w:w="210" w:type="dxa"/>
            </w:tcMar>
            <w:hideMark/>
          </w:tcPr>
          <w:p w:rsidRPr="00F35824" w:rsidR="00F35824" w:rsidP="005B1A3F" w:rsidRDefault="00F35824" w14:paraId="48BDA388" w14:textId="77777777">
            <w:pPr>
              <w:spacing w:after="0"/>
            </w:pPr>
            <w:r>
              <w:t>5,3 kg</w:t>
            </w:r>
          </w:p>
        </w:tc>
      </w:tr>
    </w:tbl>
    <w:p w:rsidR="009F1A51" w:rsidP="00BD4655" w:rsidRDefault="009F1A51" w14:paraId="4BA0436C" w14:textId="77777777">
      <w:pPr>
        <w:autoSpaceDE w:val="0"/>
        <w:autoSpaceDN w:val="0"/>
        <w:adjustRightInd w:val="0"/>
        <w:spacing w:after="0" w:line="240" w:lineRule="auto"/>
        <w:rPr>
          <w:rFonts w:ascii="Arial" w:hAnsi="Arial" w:cs="Arial"/>
          <w:b/>
        </w:rPr>
      </w:pPr>
    </w:p>
    <w:p w:rsidR="009F1A51" w:rsidP="00BD4655" w:rsidRDefault="009F1A51" w14:paraId="0B0498DA" w14:textId="77777777">
      <w:pPr>
        <w:autoSpaceDE w:val="0"/>
        <w:autoSpaceDN w:val="0"/>
        <w:adjustRightInd w:val="0"/>
        <w:spacing w:after="0" w:line="240" w:lineRule="auto"/>
        <w:rPr>
          <w:rFonts w:ascii="Arial" w:hAnsi="Arial" w:cs="Arial"/>
          <w:b/>
        </w:rPr>
      </w:pPr>
    </w:p>
    <w:p w:rsidR="00B87E17" w:rsidP="00BD4655" w:rsidRDefault="00B87E17" w14:paraId="5478C045" w14:textId="77777777">
      <w:pPr>
        <w:autoSpaceDE w:val="0"/>
        <w:autoSpaceDN w:val="0"/>
        <w:adjustRightInd w:val="0"/>
        <w:spacing w:after="0" w:line="240" w:lineRule="auto"/>
        <w:rPr>
          <w:rFonts w:ascii="Arial" w:hAnsi="Arial" w:cs="Arial"/>
          <w:b/>
        </w:rPr>
      </w:pPr>
    </w:p>
    <w:p w:rsidRPr="004363E3" w:rsidR="00BD4655" w:rsidP="00BD4655" w:rsidRDefault="00BD4655" w14:paraId="0FFEBA3F" w14:textId="086CE423">
      <w:pPr>
        <w:autoSpaceDE w:val="0"/>
        <w:autoSpaceDN w:val="0"/>
        <w:adjustRightInd w:val="0"/>
        <w:spacing w:after="0" w:line="240" w:lineRule="auto"/>
        <w:rPr>
          <w:rFonts w:ascii="Arial" w:hAnsi="Arial" w:cs="Arial"/>
          <w:b/>
        </w:rPr>
      </w:pPr>
      <w:r>
        <w:rPr>
          <w:rFonts w:ascii="Arial" w:hAnsi="Arial"/>
          <w:b/>
        </w:rPr>
        <w:t>À propos de Komatsu</w:t>
      </w:r>
    </w:p>
    <w:p w:rsidRPr="004363E3" w:rsidR="00F1776C" w:rsidP="00BD4655" w:rsidRDefault="00BD4655" w14:paraId="4DF9454F" w14:textId="77777777">
      <w:pPr>
        <w:autoSpaceDE w:val="0"/>
        <w:autoSpaceDN w:val="0"/>
        <w:adjustRightInd w:val="0"/>
        <w:spacing w:after="0" w:line="240" w:lineRule="auto"/>
        <w:rPr>
          <w:rFonts w:ascii="Arial" w:hAnsi="Arial" w:cs="Arial"/>
        </w:rPr>
      </w:pPr>
      <w:r>
        <w:rPr>
          <w:rFonts w:ascii="Arial" w:hAnsi="Arial"/>
        </w:rPr>
        <w:t xml:space="preserve">Komatsu est un fabricant et fournisseur leader d'équipements, de technologies et de services dans les engins de construction, les chariots élévateurs, et les marchés forestiers et industriels. Depuis plus d’un siècle, les machines et services Komatsu ont été utilisés par des entreprises du monde entier pour développer des infrastructures modernes, extraire des minéraux fondamentaux, entretenir des forêts et créer des technologies et des produits de consommation. Les réseaux mondiaux de services et de distributeurs de la société prennent en charge les opérations des clients, exploitant la puissance des données et de la technologie pour améliorer la sécurité et la productivité tout en optimisant les performances. </w:t>
      </w:r>
    </w:p>
    <w:p w:rsidRPr="004363E3" w:rsidR="00F1776C" w:rsidP="00BD4655" w:rsidRDefault="00F1776C" w14:paraId="58FB7BA4" w14:textId="77777777">
      <w:pPr>
        <w:autoSpaceDE w:val="0"/>
        <w:autoSpaceDN w:val="0"/>
        <w:adjustRightInd w:val="0"/>
        <w:spacing w:after="0" w:line="240" w:lineRule="auto"/>
        <w:rPr>
          <w:rFonts w:ascii="Arial" w:hAnsi="Arial" w:cs="Arial"/>
        </w:rPr>
      </w:pPr>
    </w:p>
    <w:p w:rsidRPr="004363E3" w:rsidR="00793532" w:rsidP="00793532" w:rsidRDefault="00793532" w14:paraId="27D16079" w14:textId="77777777">
      <w:pPr>
        <w:autoSpaceDE w:val="0"/>
        <w:autoSpaceDN w:val="0"/>
        <w:adjustRightInd w:val="0"/>
        <w:spacing w:after="0" w:line="240" w:lineRule="auto"/>
        <w:rPr>
          <w:rFonts w:ascii="Arial" w:hAnsi="Arial" w:cs="Arial"/>
          <w:bCs/>
        </w:rPr>
      </w:pPr>
    </w:p>
    <w:p w:rsidRPr="004363E3" w:rsidR="00456887" w:rsidP="00793532" w:rsidRDefault="00793532" w14:paraId="266ED91A" w14:textId="77777777">
      <w:pPr>
        <w:jc w:val="center"/>
        <w:rPr>
          <w:rFonts w:ascii="Arial" w:hAnsi="Arial" w:cs="Arial"/>
        </w:rPr>
      </w:pPr>
      <w:r>
        <w:rPr>
          <w:rFonts w:ascii="Arial" w:hAnsi="Arial"/>
        </w:rPr>
        <w:t>#     #     #</w:t>
      </w:r>
    </w:p>
    <w:sectPr w:rsidRPr="004363E3" w:rsidR="00456887" w:rsidSect="001B1DE3">
      <w:headerReference w:type="even" r:id="rId12"/>
      <w:headerReference w:type="default" r:id="rId13"/>
      <w:headerReference w:type="first" r:id="rId14"/>
      <w:pgSz w:w="11906" w:h="16838" w:orient="portrait" w:code="9"/>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36E67" w:rsidP="006A3E93" w:rsidRDefault="00A36E67" w14:paraId="564180BF" w14:textId="77777777">
      <w:pPr>
        <w:spacing w:after="0" w:line="240" w:lineRule="auto"/>
      </w:pPr>
      <w:r>
        <w:separator/>
      </w:r>
    </w:p>
  </w:endnote>
  <w:endnote w:type="continuationSeparator" w:id="0">
    <w:p w:rsidR="00A36E67" w:rsidP="006A3E93" w:rsidRDefault="00A36E67" w14:paraId="38E13706"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notTrueType/>
    <w:pitch w:val="fixed"/>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36E67" w:rsidP="006A3E93" w:rsidRDefault="00A36E67" w14:paraId="275015DF" w14:textId="77777777">
      <w:pPr>
        <w:spacing w:after="0" w:line="240" w:lineRule="auto"/>
      </w:pPr>
      <w:r>
        <w:separator/>
      </w:r>
    </w:p>
  </w:footnote>
  <w:footnote w:type="continuationSeparator" w:id="0">
    <w:p w:rsidR="00A36E67" w:rsidP="006A3E93" w:rsidRDefault="00A36E67" w14:paraId="7D765BE7" w14:textId="7777777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p14">
  <w:p w:rsidR="006A3E93" w:rsidRDefault="006A3E93" w14:paraId="1EBE4448" w14:textId="7E9E23FD">
    <w:pPr>
      <w:pStyle w:val="Kopfzeile"/>
    </w:pPr>
    <w:r>
      <w:rPr>
        <w:noProof/>
        <w:lang w:val="en-US"/>
      </w:rPr>
      <mc:AlternateContent>
        <mc:Choice Requires="wps">
          <w:drawing>
            <wp:anchor distT="0" distB="0" distL="0" distR="0" simplePos="0" relativeHeight="251658241" behindDoc="0" locked="0" layoutInCell="1" allowOverlap="1" wp14:anchorId="13D792BB" wp14:editId="4F93F207">
              <wp:simplePos x="635" y="635"/>
              <wp:positionH relativeFrom="page">
                <wp:align>left</wp:align>
              </wp:positionH>
              <wp:positionV relativeFrom="page">
                <wp:align>top</wp:align>
              </wp:positionV>
              <wp:extent cx="600075" cy="357505"/>
              <wp:effectExtent l="0" t="0" r="9525" b="4445"/>
              <wp:wrapNone/>
              <wp:docPr id="1068782967" name="Text Box 2" descr="Public">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hdr"/>
                  </a:ext>
                </a:extLst>
              </wp:docPr>
              <wp:cNvGraphicFramePr/>
              <a:graphic xmlns:a="http://schemas.openxmlformats.org/drawingml/2006/main">
                <a:graphicData uri="http://schemas.microsoft.com/office/word/2010/wordprocessingShape">
                  <wps:wsp>
                    <wps:cNvSpPr txBox="1"/>
                    <wps:spPr>
                      <a:xfrm>
                        <a:off x="0" y="0"/>
                        <a:ext cx="600075" cy="357505"/>
                      </a:xfrm>
                      <a:prstGeom prst="rect">
                        <a:avLst/>
                      </a:prstGeom>
                      <a:noFill/>
                      <a:ln>
                        <a:noFill/>
                      </a:ln>
                    </wps:spPr>
                    <wps:txbx>
                      <w:txbxContent>
                        <w:p w:rsidRPr="006A3E93" w:rsidR="006A3E93" w:rsidP="006A3E93" w:rsidRDefault="006A3E93" w14:paraId="4B334C20" w14:textId="09FC4BBC">
                          <w:pPr>
                            <w:spacing w:after="0"/>
                            <w:rPr>
                              <w:rFonts w:ascii="Aptos" w:hAnsi="Aptos" w:eastAsia="Aptos" w:cs="Aptos"/>
                              <w:noProof/>
                              <w:color w:val="0000FF"/>
                              <w:sz w:val="20"/>
                              <w:szCs w:val="20"/>
                            </w:rPr>
                          </w:pPr>
                          <w:r>
                            <w:rPr>
                              <w:rFonts w:ascii="Aptos" w:hAnsi="Aptos"/>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w14:anchorId="13D792BB">
              <v:stroke joinstyle="miter"/>
              <v:path gradientshapeok="t" o:connecttype="rect"/>
            </v:shapetype>
            <v:shape id="Text Box 2" style="position:absolute;margin-left:0;margin-top:0;width:47.25pt;height:28.15pt;z-index:251658241;visibility:visible;mso-wrap-style:none;mso-wrap-distance-left:0;mso-wrap-distance-top:0;mso-wrap-distance-right:0;mso-wrap-distance-bottom:0;mso-position-horizontal:left;mso-position-horizontal-relative:page;mso-position-vertical:top;mso-position-vertical-relative:page;v-text-anchor:top" alt="Public"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">
              <v:textbox style="mso-fit-shape-to-text:t" inset="20pt,15pt,0,0">
                <w:txbxContent>
                  <w:p w:rsidRPr="006A3E93" w:rsidR="006A3E93" w:rsidP="006A3E93" w:rsidRDefault="006A3E93" w14:paraId="4B334C20" w14:textId="09FC4BBC">
                    <w:pPr>
                      <w:spacing w:after="0"/>
                      <w:rPr>
                        <w:noProof/>
                        <w:color w:val="0000FF"/>
                        <w:sz w:val="20"/>
                        <w:szCs w:val="20"/>
                        <w:rFonts w:ascii="Aptos" w:hAnsi="Aptos" w:eastAsia="Aptos" w:cs="Aptos"/>
                      </w:rPr>
                    </w:pPr>
                    <w:r>
                      <w:rPr>
                        <w:color w:val="0000FF"/>
                        <w:sz w:val="20"/>
                        <w:rFonts w:ascii="Aptos" w:hAnsi="Aptos"/>
                      </w:rPr>
                      <w:t xml:space="preserve">Public</w:t>
                    </w:r>
                  </w:p>
                </w:txbxContent>
              </v:textbox>
              <w10:wrap anchorx="page" anchory="page"/>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p14">
  <w:p w:rsidR="006A3E93" w:rsidRDefault="006A3E93" w14:paraId="47E9B8FB" w14:textId="42025291">
    <w:pPr>
      <w:pStyle w:val="Kopfzeile"/>
    </w:pPr>
    <w:r>
      <w:rPr>
        <w:noProof/>
        <w:lang w:val="en-US"/>
      </w:rPr>
      <mc:AlternateContent>
        <mc:Choice Requires="wps">
          <w:drawing>
            <wp:anchor distT="0" distB="0" distL="0" distR="0" simplePos="0" relativeHeight="251658242" behindDoc="0" locked="0" layoutInCell="1" allowOverlap="1" wp14:anchorId="6E2660E9" wp14:editId="5002954A">
              <wp:simplePos x="914400" y="457200"/>
              <wp:positionH relativeFrom="page">
                <wp:align>left</wp:align>
              </wp:positionH>
              <wp:positionV relativeFrom="page">
                <wp:align>top</wp:align>
              </wp:positionV>
              <wp:extent cx="600075" cy="357505"/>
              <wp:effectExtent l="0" t="0" r="9525" b="4445"/>
              <wp:wrapNone/>
              <wp:docPr id="1726637758" name="Text Box 3" descr="Public">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hdr"/>
                  </a:ext>
                </a:extLst>
              </wp:docPr>
              <wp:cNvGraphicFramePr/>
              <a:graphic xmlns:a="http://schemas.openxmlformats.org/drawingml/2006/main">
                <a:graphicData uri="http://schemas.microsoft.com/office/word/2010/wordprocessingShape">
                  <wps:wsp>
                    <wps:cNvSpPr txBox="1"/>
                    <wps:spPr>
                      <a:xfrm>
                        <a:off x="0" y="0"/>
                        <a:ext cx="600075" cy="357505"/>
                      </a:xfrm>
                      <a:prstGeom prst="rect">
                        <a:avLst/>
                      </a:prstGeom>
                      <a:noFill/>
                      <a:ln>
                        <a:noFill/>
                      </a:ln>
                    </wps:spPr>
                    <wps:txbx>
                      <w:txbxContent>
                        <w:p w:rsidRPr="006A3E93" w:rsidR="006A3E93" w:rsidP="006A3E93" w:rsidRDefault="006A3E93" w14:paraId="771FFA68" w14:textId="20D6540E">
                          <w:pPr>
                            <w:spacing w:after="0"/>
                            <w:rPr>
                              <w:rFonts w:ascii="Aptos" w:hAnsi="Aptos" w:eastAsia="Aptos" w:cs="Aptos"/>
                              <w:noProof/>
                              <w:color w:val="0000FF"/>
                              <w:sz w:val="20"/>
                              <w:szCs w:val="20"/>
                            </w:rPr>
                          </w:pPr>
                          <w:r>
                            <w:rPr>
                              <w:rFonts w:ascii="Aptos" w:hAnsi="Aptos"/>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w14:anchorId="6E2660E9">
              <v:stroke joinstyle="miter"/>
              <v:path gradientshapeok="t" o:connecttype="rect"/>
            </v:shapetype>
            <v:shape id="Text Box 3" style="position:absolute;margin-left:0;margin-top:0;width:47.25pt;height:28.15pt;z-index:251658242;visibility:visible;mso-wrap-style:none;mso-wrap-distance-left:0;mso-wrap-distance-top:0;mso-wrap-distance-right:0;mso-wrap-distance-bottom:0;mso-position-horizontal:left;mso-position-horizontal-relative:page;mso-position-vertical:top;mso-position-vertical-relative:page;v-text-anchor:top" alt="Public" o:spid="_x0000_s1027"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">
              <v:textbox style="mso-fit-shape-to-text:t" inset="20pt,15pt,0,0">
                <w:txbxContent>
                  <w:p w:rsidRPr="006A3E93" w:rsidR="006A3E93" w:rsidP="006A3E93" w:rsidRDefault="006A3E93" w14:paraId="771FFA68" w14:textId="20D6540E">
                    <w:pPr>
                      <w:spacing w:after="0"/>
                      <w:rPr>
                        <w:noProof/>
                        <w:color w:val="0000FF"/>
                        <w:sz w:val="20"/>
                        <w:szCs w:val="20"/>
                        <w:rFonts w:ascii="Aptos" w:hAnsi="Aptos" w:eastAsia="Aptos" w:cs="Aptos"/>
                      </w:rPr>
                    </w:pPr>
                    <w:r>
                      <w:rPr>
                        <w:color w:val="0000FF"/>
                        <w:sz w:val="20"/>
                        <w:rFonts w:ascii="Aptos" w:hAnsi="Aptos"/>
                      </w:rPr>
                      <w:t xml:space="preserve">Public</w:t>
                    </w:r>
                  </w:p>
                </w:txbxContent>
              </v:textbox>
              <w10:wrap anchorx="page" anchory="page"/>
            </v:shape>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clsh="http://schemas.microsoft.com/office/drawing/2020/classificationShape" mc:Ignorable="w14 w15 wp14">
  <w:p w:rsidR="006A3E93" w:rsidRDefault="006A3E93" w14:paraId="7BD5F323" w14:textId="52549CD3">
    <w:pPr>
      <w:pStyle w:val="Kopfzeile"/>
    </w:pPr>
    <w:r>
      <w:rPr>
        <w:noProof/>
        <w:lang w:val="en-US"/>
      </w:rPr>
      <mc:AlternateContent>
        <mc:Choice Requires="wps">
          <w:drawing>
            <wp:anchor distT="0" distB="0" distL="0" distR="0" simplePos="0" relativeHeight="251658240" behindDoc="0" locked="0" layoutInCell="1" allowOverlap="1" wp14:anchorId="131119C8" wp14:editId="4340A317">
              <wp:simplePos x="635" y="635"/>
              <wp:positionH relativeFrom="page">
                <wp:align>left</wp:align>
              </wp:positionH>
              <wp:positionV relativeFrom="page">
                <wp:align>top</wp:align>
              </wp:positionV>
              <wp:extent cx="600075" cy="357505"/>
              <wp:effectExtent l="0" t="0" r="9525" b="4445"/>
              <wp:wrapNone/>
              <wp:docPr id="1041233134" name="Text Box 1" descr="Public">
                <a:extLst xmlns:a="http://schemas.openxmlformats.org/drawingml/2006/main">
                  <a:ext uri="{5AE41FA2-C0FF-4470-9BD4-5FADCA87CBE2}">
                    <aclsh:classification xmlns:aclsh="http://schemas.microsoft.com/office/drawing/2020/classificationShape"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http://schemas.openxmlformats.org/wordprocessingml/2006/main" xmlns:w10="urn:schemas-microsoft-com:office:word" xmlns:v="urn:schemas-microsoft-com:vml" xmlns:oel="http://schemas.microsoft.com/office/2019/extlst"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 classificationOutcomeType="hdr"/>
                  </a:ext>
                </a:extLst>
              </wp:docPr>
              <wp:cNvGraphicFramePr/>
              <a:graphic xmlns:a="http://schemas.openxmlformats.org/drawingml/2006/main">
                <a:graphicData uri="http://schemas.microsoft.com/office/word/2010/wordprocessingShape">
                  <wps:wsp>
                    <wps:cNvSpPr txBox="1"/>
                    <wps:spPr>
                      <a:xfrm>
                        <a:off x="0" y="0"/>
                        <a:ext cx="600075" cy="357505"/>
                      </a:xfrm>
                      <a:prstGeom prst="rect">
                        <a:avLst/>
                      </a:prstGeom>
                      <a:noFill/>
                      <a:ln>
                        <a:noFill/>
                      </a:ln>
                    </wps:spPr>
                    <wps:txbx>
                      <w:txbxContent>
                        <w:p w:rsidRPr="006A3E93" w:rsidR="006A3E93" w:rsidP="006A3E93" w:rsidRDefault="006A3E93" w14:paraId="3E3E9511" w14:textId="01E97DCE">
                          <w:pPr>
                            <w:spacing w:after="0"/>
                            <w:rPr>
                              <w:rFonts w:ascii="Aptos" w:hAnsi="Aptos" w:eastAsia="Aptos" w:cs="Aptos"/>
                              <w:noProof/>
                              <w:color w:val="0000FF"/>
                              <w:sz w:val="20"/>
                              <w:szCs w:val="20"/>
                            </w:rPr>
                          </w:pPr>
                          <w:r>
                            <w:rPr>
                              <w:rFonts w:ascii="Aptos" w:hAnsi="Aptos"/>
                              <w:color w:val="0000FF"/>
                              <w:sz w:val="20"/>
                            </w:rPr>
                            <w:t>Public</w:t>
                          </w:r>
                        </w:p>
                      </w:txbxContent>
                    </wps:txbx>
                    <wps:bodyPr rot="0" spcFirstLastPara="0" vertOverflow="overflow" horzOverflow="overflow" vert="horz" wrap="none" lIns="254000" tIns="190500" rIns="0" bIns="0" numCol="1" spcCol="0" rtlCol="0" fromWordArt="0" anchor="t" anchorCtr="0" forceAA="0" compatLnSpc="1">
                      <a:prstTxWarp prst="textNoShape">
                        <a:avLst/>
                      </a:prstTxWarp>
                      <a:spAutoFit/>
                    </wps:bodyPr>
                  </wps:wsp>
                </a:graphicData>
              </a:graphic>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id="_x0000_t202" coordsize="21600,21600" o:spt="202" path="m,l,21600r21600,l21600,xe" w14:anchorId="131119C8">
              <v:stroke joinstyle="miter"/>
              <v:path gradientshapeok="t" o:connecttype="rect"/>
            </v:shapetype>
            <v:shape id="Text Box 1" style="position:absolute;margin-left:0;margin-top:0;width:47.25pt;height:28.15pt;z-index:251658240;visibility:visible;mso-wrap-style:none;mso-wrap-distance-left:0;mso-wrap-distance-top:0;mso-wrap-distance-right:0;mso-wrap-distance-bottom:0;mso-position-horizontal:left;mso-position-horizontal-relative:page;mso-position-vertical:top;mso-position-vertical-relative:page;v-text-anchor:top" alt="Public" o:spid="_x0000_s1028"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">
              <v:textbox style="mso-fit-shape-to-text:t" inset="20pt,15pt,0,0">
                <w:txbxContent>
                  <w:p w:rsidRPr="006A3E93" w:rsidR="006A3E93" w:rsidP="006A3E93" w:rsidRDefault="006A3E93" w14:paraId="3E3E9511" w14:textId="01E97DCE">
                    <w:pPr>
                      <w:spacing w:after="0"/>
                      <w:rPr>
                        <w:noProof/>
                        <w:color w:val="0000FF"/>
                        <w:sz w:val="20"/>
                        <w:szCs w:val="20"/>
                        <w:rFonts w:ascii="Aptos" w:hAnsi="Aptos" w:eastAsia="Aptos" w:cs="Aptos"/>
                      </w:rPr>
                    </w:pPr>
                    <w:r>
                      <w:rPr>
                        <w:color w:val="0000FF"/>
                        <w:sz w:val="20"/>
                        <w:rFonts w:ascii="Aptos" w:hAnsi="Aptos"/>
                      </w:rPr>
                      <w:t xml:space="preserve">Public</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C4D5C"/>
    <w:multiLevelType w:val="hybridMultilevel"/>
    <w:tmpl w:val="2FC4CBCA"/>
    <w:lvl w:ilvl="0" w:tplc="04090001">
      <w:start w:val="1"/>
      <w:numFmt w:val="bullet"/>
      <w:lvlText w:val=""/>
      <w:lvlJc w:val="left"/>
      <w:pPr>
        <w:ind w:left="720" w:hanging="360"/>
      </w:pPr>
      <w:rPr>
        <w:rFonts w:hint="default" w:ascii="Symbol" w:hAnsi="Symbol"/>
      </w:rPr>
    </w:lvl>
    <w:lvl w:ilvl="1" w:tplc="04090003" w:tentative="1">
      <w:start w:val="1"/>
      <w:numFmt w:val="bullet"/>
      <w:lvlText w:val="o"/>
      <w:lvlJc w:val="left"/>
      <w:pPr>
        <w:ind w:left="1440" w:hanging="360"/>
      </w:pPr>
      <w:rPr>
        <w:rFonts w:hint="default" w:ascii="Courier New" w:hAnsi="Courier New" w:cs="Courier New"/>
      </w:rPr>
    </w:lvl>
    <w:lvl w:ilvl="2" w:tplc="04090005" w:tentative="1">
      <w:start w:val="1"/>
      <w:numFmt w:val="bullet"/>
      <w:lvlText w:val=""/>
      <w:lvlJc w:val="left"/>
      <w:pPr>
        <w:ind w:left="2160" w:hanging="360"/>
      </w:pPr>
      <w:rPr>
        <w:rFonts w:hint="default" w:ascii="Wingdings" w:hAnsi="Wingdings"/>
      </w:rPr>
    </w:lvl>
    <w:lvl w:ilvl="3" w:tplc="04090001" w:tentative="1">
      <w:start w:val="1"/>
      <w:numFmt w:val="bullet"/>
      <w:lvlText w:val=""/>
      <w:lvlJc w:val="left"/>
      <w:pPr>
        <w:ind w:left="2880" w:hanging="360"/>
      </w:pPr>
      <w:rPr>
        <w:rFonts w:hint="default" w:ascii="Symbol" w:hAnsi="Symbol"/>
      </w:rPr>
    </w:lvl>
    <w:lvl w:ilvl="4" w:tplc="04090003" w:tentative="1">
      <w:start w:val="1"/>
      <w:numFmt w:val="bullet"/>
      <w:lvlText w:val="o"/>
      <w:lvlJc w:val="left"/>
      <w:pPr>
        <w:ind w:left="3600" w:hanging="360"/>
      </w:pPr>
      <w:rPr>
        <w:rFonts w:hint="default" w:ascii="Courier New" w:hAnsi="Courier New" w:cs="Courier New"/>
      </w:rPr>
    </w:lvl>
    <w:lvl w:ilvl="5" w:tplc="04090005" w:tentative="1">
      <w:start w:val="1"/>
      <w:numFmt w:val="bullet"/>
      <w:lvlText w:val=""/>
      <w:lvlJc w:val="left"/>
      <w:pPr>
        <w:ind w:left="4320" w:hanging="360"/>
      </w:pPr>
      <w:rPr>
        <w:rFonts w:hint="default" w:ascii="Wingdings" w:hAnsi="Wingdings"/>
      </w:rPr>
    </w:lvl>
    <w:lvl w:ilvl="6" w:tplc="04090001" w:tentative="1">
      <w:start w:val="1"/>
      <w:numFmt w:val="bullet"/>
      <w:lvlText w:val=""/>
      <w:lvlJc w:val="left"/>
      <w:pPr>
        <w:ind w:left="5040" w:hanging="360"/>
      </w:pPr>
      <w:rPr>
        <w:rFonts w:hint="default" w:ascii="Symbol" w:hAnsi="Symbol"/>
      </w:rPr>
    </w:lvl>
    <w:lvl w:ilvl="7" w:tplc="04090003" w:tentative="1">
      <w:start w:val="1"/>
      <w:numFmt w:val="bullet"/>
      <w:lvlText w:val="o"/>
      <w:lvlJc w:val="left"/>
      <w:pPr>
        <w:ind w:left="5760" w:hanging="360"/>
      </w:pPr>
      <w:rPr>
        <w:rFonts w:hint="default" w:ascii="Courier New" w:hAnsi="Courier New" w:cs="Courier New"/>
      </w:rPr>
    </w:lvl>
    <w:lvl w:ilvl="8" w:tplc="04090005" w:tentative="1">
      <w:start w:val="1"/>
      <w:numFmt w:val="bullet"/>
      <w:lvlText w:val=""/>
      <w:lvlJc w:val="left"/>
      <w:pPr>
        <w:ind w:left="6480" w:hanging="360"/>
      </w:pPr>
      <w:rPr>
        <w:rFonts w:hint="default" w:ascii="Wingdings" w:hAnsi="Wingdings"/>
      </w:rPr>
    </w:lvl>
  </w:abstractNum>
  <w:abstractNum w:abstractNumId="1" w15:restartNumberingAfterBreak="0">
    <w:nsid w:val="3EB27900"/>
    <w:multiLevelType w:val="hybridMultilevel"/>
    <w:tmpl w:val="D67AB10C"/>
    <w:lvl w:ilvl="0" w:tplc="F2DEB044">
      <w:numFmt w:val="bullet"/>
      <w:lvlText w:val="-"/>
      <w:lvlJc w:val="left"/>
      <w:pPr>
        <w:ind w:left="720" w:hanging="360"/>
      </w:pPr>
      <w:rPr>
        <w:rFonts w:hint="default" w:ascii="Calibri" w:hAnsi="Calibri" w:eastAsia="Calibri"/>
      </w:rPr>
    </w:lvl>
    <w:lvl w:ilvl="1" w:tplc="04090003">
      <w:start w:val="1"/>
      <w:numFmt w:val="bullet"/>
      <w:lvlText w:val="o"/>
      <w:lvlJc w:val="left"/>
      <w:pPr>
        <w:ind w:left="1440" w:hanging="360"/>
      </w:pPr>
      <w:rPr>
        <w:rFonts w:hint="default" w:ascii="Courier New" w:hAnsi="Courier New" w:cs="Courier New"/>
      </w:rPr>
    </w:lvl>
    <w:lvl w:ilvl="2" w:tplc="04090005">
      <w:start w:val="1"/>
      <w:numFmt w:val="bullet"/>
      <w:lvlText w:val=""/>
      <w:lvlJc w:val="left"/>
      <w:pPr>
        <w:ind w:left="2160" w:hanging="360"/>
      </w:pPr>
      <w:rPr>
        <w:rFonts w:hint="default" w:ascii="Wingdings" w:hAnsi="Wingdings"/>
      </w:rPr>
    </w:lvl>
    <w:lvl w:ilvl="3" w:tplc="04090001">
      <w:start w:val="1"/>
      <w:numFmt w:val="bullet"/>
      <w:lvlText w:val=""/>
      <w:lvlJc w:val="left"/>
      <w:pPr>
        <w:ind w:left="2880" w:hanging="360"/>
      </w:pPr>
      <w:rPr>
        <w:rFonts w:hint="default" w:ascii="Symbol" w:hAnsi="Symbol"/>
      </w:rPr>
    </w:lvl>
    <w:lvl w:ilvl="4" w:tplc="04090003">
      <w:start w:val="1"/>
      <w:numFmt w:val="bullet"/>
      <w:lvlText w:val="o"/>
      <w:lvlJc w:val="left"/>
      <w:pPr>
        <w:ind w:left="3600" w:hanging="360"/>
      </w:pPr>
      <w:rPr>
        <w:rFonts w:hint="default" w:ascii="Courier New" w:hAnsi="Courier New" w:cs="Courier New"/>
      </w:rPr>
    </w:lvl>
    <w:lvl w:ilvl="5" w:tplc="04090005">
      <w:start w:val="1"/>
      <w:numFmt w:val="bullet"/>
      <w:lvlText w:val=""/>
      <w:lvlJc w:val="left"/>
      <w:pPr>
        <w:ind w:left="4320" w:hanging="360"/>
      </w:pPr>
      <w:rPr>
        <w:rFonts w:hint="default" w:ascii="Wingdings" w:hAnsi="Wingdings"/>
      </w:rPr>
    </w:lvl>
    <w:lvl w:ilvl="6" w:tplc="04090001">
      <w:start w:val="1"/>
      <w:numFmt w:val="bullet"/>
      <w:lvlText w:val=""/>
      <w:lvlJc w:val="left"/>
      <w:pPr>
        <w:ind w:left="5040" w:hanging="360"/>
      </w:pPr>
      <w:rPr>
        <w:rFonts w:hint="default" w:ascii="Symbol" w:hAnsi="Symbol"/>
      </w:rPr>
    </w:lvl>
    <w:lvl w:ilvl="7" w:tplc="04090003">
      <w:start w:val="1"/>
      <w:numFmt w:val="bullet"/>
      <w:lvlText w:val="o"/>
      <w:lvlJc w:val="left"/>
      <w:pPr>
        <w:ind w:left="5760" w:hanging="360"/>
      </w:pPr>
      <w:rPr>
        <w:rFonts w:hint="default" w:ascii="Courier New" w:hAnsi="Courier New" w:cs="Courier New"/>
      </w:rPr>
    </w:lvl>
    <w:lvl w:ilvl="8" w:tplc="04090005">
      <w:start w:val="1"/>
      <w:numFmt w:val="bullet"/>
      <w:lvlText w:val=""/>
      <w:lvlJc w:val="left"/>
      <w:pPr>
        <w:ind w:left="6480" w:hanging="360"/>
      </w:pPr>
      <w:rPr>
        <w:rFonts w:hint="default" w:ascii="Wingdings" w:hAnsi="Wingdings"/>
      </w:rPr>
    </w:lvl>
  </w:abstractNum>
  <w:num w:numId="1">
    <w:abstractNumId w:val="1"/>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proofState w:spelling="clean" w:grammar="dirty"/>
  <w:trackRevisions w:val="false"/>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6887"/>
    <w:rsid w:val="00002255"/>
    <w:rsid w:val="00027E31"/>
    <w:rsid w:val="00044C28"/>
    <w:rsid w:val="00054D32"/>
    <w:rsid w:val="0006574D"/>
    <w:rsid w:val="000C54AD"/>
    <w:rsid w:val="000C5EA5"/>
    <w:rsid w:val="000E145A"/>
    <w:rsid w:val="000E6014"/>
    <w:rsid w:val="000F3B31"/>
    <w:rsid w:val="0010163E"/>
    <w:rsid w:val="00107C37"/>
    <w:rsid w:val="0012034B"/>
    <w:rsid w:val="00123507"/>
    <w:rsid w:val="0012469A"/>
    <w:rsid w:val="00136005"/>
    <w:rsid w:val="00151AF9"/>
    <w:rsid w:val="00174ADC"/>
    <w:rsid w:val="001844FA"/>
    <w:rsid w:val="0018677E"/>
    <w:rsid w:val="00193708"/>
    <w:rsid w:val="001B1DE3"/>
    <w:rsid w:val="001C2963"/>
    <w:rsid w:val="001D2E6D"/>
    <w:rsid w:val="001D4A47"/>
    <w:rsid w:val="001F6970"/>
    <w:rsid w:val="001F6EBA"/>
    <w:rsid w:val="00214FA1"/>
    <w:rsid w:val="00271CF8"/>
    <w:rsid w:val="0027294D"/>
    <w:rsid w:val="00284FFC"/>
    <w:rsid w:val="00296B7A"/>
    <w:rsid w:val="002A3991"/>
    <w:rsid w:val="002A578F"/>
    <w:rsid w:val="002B3855"/>
    <w:rsid w:val="002D0D42"/>
    <w:rsid w:val="002E1193"/>
    <w:rsid w:val="00302114"/>
    <w:rsid w:val="00307DED"/>
    <w:rsid w:val="00333AA5"/>
    <w:rsid w:val="00340F7C"/>
    <w:rsid w:val="00341367"/>
    <w:rsid w:val="00364C54"/>
    <w:rsid w:val="00386120"/>
    <w:rsid w:val="00387F07"/>
    <w:rsid w:val="003B2B17"/>
    <w:rsid w:val="003B5D7F"/>
    <w:rsid w:val="003B5E16"/>
    <w:rsid w:val="003D44BF"/>
    <w:rsid w:val="003D50EB"/>
    <w:rsid w:val="003E0C3D"/>
    <w:rsid w:val="003E7CE7"/>
    <w:rsid w:val="004363E3"/>
    <w:rsid w:val="00456887"/>
    <w:rsid w:val="004604B9"/>
    <w:rsid w:val="00485EF7"/>
    <w:rsid w:val="004C7FBD"/>
    <w:rsid w:val="004E03A7"/>
    <w:rsid w:val="004F071D"/>
    <w:rsid w:val="004F181D"/>
    <w:rsid w:val="00506983"/>
    <w:rsid w:val="00532A86"/>
    <w:rsid w:val="00553885"/>
    <w:rsid w:val="005541F7"/>
    <w:rsid w:val="005861D1"/>
    <w:rsid w:val="00593BFD"/>
    <w:rsid w:val="005A52A7"/>
    <w:rsid w:val="005B1A3F"/>
    <w:rsid w:val="005C49BA"/>
    <w:rsid w:val="005D276B"/>
    <w:rsid w:val="005E773E"/>
    <w:rsid w:val="006138A2"/>
    <w:rsid w:val="00663D93"/>
    <w:rsid w:val="006660C4"/>
    <w:rsid w:val="006A3E93"/>
    <w:rsid w:val="006F7923"/>
    <w:rsid w:val="007053DA"/>
    <w:rsid w:val="007120E8"/>
    <w:rsid w:val="007314BF"/>
    <w:rsid w:val="00737E59"/>
    <w:rsid w:val="00740609"/>
    <w:rsid w:val="007441DC"/>
    <w:rsid w:val="0075237B"/>
    <w:rsid w:val="007644C6"/>
    <w:rsid w:val="00772BE2"/>
    <w:rsid w:val="00776F90"/>
    <w:rsid w:val="00793532"/>
    <w:rsid w:val="007D4628"/>
    <w:rsid w:val="007D56D3"/>
    <w:rsid w:val="008042A7"/>
    <w:rsid w:val="0085505E"/>
    <w:rsid w:val="008565FB"/>
    <w:rsid w:val="00864BAC"/>
    <w:rsid w:val="008A2347"/>
    <w:rsid w:val="008B01F3"/>
    <w:rsid w:val="008C5768"/>
    <w:rsid w:val="008C72F6"/>
    <w:rsid w:val="008D1B78"/>
    <w:rsid w:val="008D36BA"/>
    <w:rsid w:val="008E392A"/>
    <w:rsid w:val="009075E8"/>
    <w:rsid w:val="009678D6"/>
    <w:rsid w:val="009971BD"/>
    <w:rsid w:val="0099737C"/>
    <w:rsid w:val="009A6861"/>
    <w:rsid w:val="009B13DB"/>
    <w:rsid w:val="009C6A42"/>
    <w:rsid w:val="009E6AC1"/>
    <w:rsid w:val="009F0C14"/>
    <w:rsid w:val="009F1A51"/>
    <w:rsid w:val="009F56AB"/>
    <w:rsid w:val="00A36E67"/>
    <w:rsid w:val="00A40FF6"/>
    <w:rsid w:val="00A7303D"/>
    <w:rsid w:val="00A90785"/>
    <w:rsid w:val="00AA1393"/>
    <w:rsid w:val="00AD1B74"/>
    <w:rsid w:val="00AD6945"/>
    <w:rsid w:val="00AE2A63"/>
    <w:rsid w:val="00AE6527"/>
    <w:rsid w:val="00AF7831"/>
    <w:rsid w:val="00B00C7A"/>
    <w:rsid w:val="00B1243D"/>
    <w:rsid w:val="00B161D6"/>
    <w:rsid w:val="00B24420"/>
    <w:rsid w:val="00B4656D"/>
    <w:rsid w:val="00B60C39"/>
    <w:rsid w:val="00B7703A"/>
    <w:rsid w:val="00B87E17"/>
    <w:rsid w:val="00BB74D0"/>
    <w:rsid w:val="00BD307A"/>
    <w:rsid w:val="00BD4655"/>
    <w:rsid w:val="00BD5E07"/>
    <w:rsid w:val="00BD75F3"/>
    <w:rsid w:val="00BF1BF3"/>
    <w:rsid w:val="00C40D48"/>
    <w:rsid w:val="00C65CB8"/>
    <w:rsid w:val="00C73C81"/>
    <w:rsid w:val="00C91C71"/>
    <w:rsid w:val="00CB3EF2"/>
    <w:rsid w:val="00CB53EA"/>
    <w:rsid w:val="00CB593F"/>
    <w:rsid w:val="00CC456D"/>
    <w:rsid w:val="00CD7F06"/>
    <w:rsid w:val="00CE303C"/>
    <w:rsid w:val="00CE63B8"/>
    <w:rsid w:val="00CE6B95"/>
    <w:rsid w:val="00D01202"/>
    <w:rsid w:val="00D10741"/>
    <w:rsid w:val="00D12260"/>
    <w:rsid w:val="00D47AE5"/>
    <w:rsid w:val="00D50CA3"/>
    <w:rsid w:val="00D513F3"/>
    <w:rsid w:val="00D73C51"/>
    <w:rsid w:val="00D84A20"/>
    <w:rsid w:val="00D91E90"/>
    <w:rsid w:val="00DA5673"/>
    <w:rsid w:val="00DB226F"/>
    <w:rsid w:val="00E36113"/>
    <w:rsid w:val="00E645FA"/>
    <w:rsid w:val="00E71A93"/>
    <w:rsid w:val="00E7567A"/>
    <w:rsid w:val="00EA0B06"/>
    <w:rsid w:val="00EA6EE1"/>
    <w:rsid w:val="00EB45DD"/>
    <w:rsid w:val="00EB4FBB"/>
    <w:rsid w:val="00ED216C"/>
    <w:rsid w:val="00EF26CC"/>
    <w:rsid w:val="00EF4A12"/>
    <w:rsid w:val="00F02A07"/>
    <w:rsid w:val="00F10B64"/>
    <w:rsid w:val="00F1776C"/>
    <w:rsid w:val="00F20517"/>
    <w:rsid w:val="00F20D20"/>
    <w:rsid w:val="00F32E39"/>
    <w:rsid w:val="00F35824"/>
    <w:rsid w:val="00F41548"/>
    <w:rsid w:val="00F43C77"/>
    <w:rsid w:val="00F63B16"/>
    <w:rsid w:val="00F76BF1"/>
    <w:rsid w:val="00FA6137"/>
    <w:rsid w:val="00FD5FBB"/>
    <w:rsid w:val="311A4B72"/>
    <w:rsid w:val="5E393A2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DADD84E"/>
  <w15:chartTrackingRefBased/>
  <w15:docId w15:val="{C7A14F90-373F-4985-B5E1-434DB0360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lsdException w:name="heading 2" w:uiPriority="9" w:semiHidden="1" w:unhideWhenUsed="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uiPriority="1" w:semiHidden="1" w:unhideWhenUsed="1"/>
    <w:lsdException w:name="Body Text" w:uiPriority="1"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Standard" w:default="1">
    <w:name w:val="Normal"/>
    <w:qFormat/>
    <w:rsid w:val="00456887"/>
  </w:style>
  <w:style w:type="paragraph" w:styleId="berschrift1">
    <w:name w:val="heading 1"/>
    <w:basedOn w:val="Standard"/>
    <w:next w:val="Standard"/>
    <w:link w:val="berschrift1Zchn"/>
    <w:uiPriority w:val="9"/>
    <w:rsid w:val="00740609"/>
    <w:pPr>
      <w:keepNext/>
      <w:keepLines/>
      <w:spacing w:before="240" w:after="0"/>
      <w:outlineLvl w:val="0"/>
    </w:pPr>
    <w:rPr>
      <w:rFonts w:asciiTheme="majorHAnsi" w:hAnsiTheme="majorHAnsi" w:eastAsiaTheme="majorEastAsia" w:cstheme="majorBidi"/>
      <w:color w:val="1B232A" w:themeColor="text1"/>
      <w:sz w:val="36"/>
      <w:szCs w:val="32"/>
    </w:rPr>
  </w:style>
  <w:style w:type="paragraph" w:styleId="berschrift2">
    <w:name w:val="heading 2"/>
    <w:basedOn w:val="Standard"/>
    <w:next w:val="Standard"/>
    <w:link w:val="berschrift2Zchn"/>
    <w:uiPriority w:val="9"/>
    <w:semiHidden/>
    <w:unhideWhenUsed/>
    <w:rsid w:val="00740609"/>
    <w:pPr>
      <w:keepNext/>
      <w:keepLines/>
      <w:spacing w:before="40" w:after="0"/>
      <w:outlineLvl w:val="1"/>
    </w:pPr>
    <w:rPr>
      <w:rFonts w:asciiTheme="majorHAnsi" w:hAnsiTheme="majorHAnsi" w:eastAsiaTheme="majorEastAsia" w:cstheme="majorBidi"/>
      <w:sz w:val="28"/>
      <w:szCs w:val="26"/>
    </w:rPr>
  </w:style>
  <w:style w:type="character" w:styleId="Absatz-Standardschriftart" w:default="1">
    <w:name w:val="Default Paragraph Font"/>
    <w:uiPriority w:val="1"/>
    <w:semiHidden/>
    <w:unhideWhenUsed/>
  </w:style>
  <w:style w:type="table" w:styleId="NormaleTabelle" w:default="1">
    <w:name w:val="Normal Table"/>
    <w:uiPriority w:val="99"/>
    <w:semiHidden/>
    <w:unhideWhenUsed/>
    <w:tblPr>
      <w:tblInd w:w="0" w:type="dxa"/>
      <w:tblCellMar>
        <w:top w:w="0" w:type="dxa"/>
        <w:left w:w="108" w:type="dxa"/>
        <w:bottom w:w="0" w:type="dxa"/>
        <w:right w:w="108" w:type="dxa"/>
      </w:tblCellMar>
    </w:tblPr>
  </w:style>
  <w:style w:type="numbering" w:styleId="KeineListe" w:default="1">
    <w:name w:val="No List"/>
    <w:uiPriority w:val="99"/>
    <w:semiHidden/>
    <w:unhideWhenUsed/>
  </w:style>
  <w:style w:type="character" w:styleId="Hyperlink">
    <w:name w:val="Hyperlink"/>
    <w:basedOn w:val="Absatz-Standardschriftart"/>
    <w:uiPriority w:val="99"/>
    <w:unhideWhenUsed/>
    <w:rsid w:val="007441DC"/>
    <w:rPr>
      <w:color w:val="140A9A" w:themeColor="text2"/>
      <w:u w:val="single"/>
    </w:rPr>
  </w:style>
  <w:style w:type="character" w:styleId="berschrift1Zchn" w:customStyle="1">
    <w:name w:val="Überschrift 1 Zchn"/>
    <w:basedOn w:val="Absatz-Standardschriftart"/>
    <w:link w:val="berschrift1"/>
    <w:uiPriority w:val="9"/>
    <w:rsid w:val="00740609"/>
    <w:rPr>
      <w:rFonts w:asciiTheme="majorHAnsi" w:hAnsiTheme="majorHAnsi" w:eastAsiaTheme="majorEastAsia" w:cstheme="majorBidi"/>
      <w:color w:val="1B232A" w:themeColor="text1"/>
      <w:sz w:val="36"/>
      <w:szCs w:val="32"/>
    </w:rPr>
  </w:style>
  <w:style w:type="paragraph" w:styleId="Sprechblasentext">
    <w:name w:val="Balloon Text"/>
    <w:basedOn w:val="Standard"/>
    <w:link w:val="SprechblasentextZchn"/>
    <w:uiPriority w:val="99"/>
    <w:semiHidden/>
    <w:unhideWhenUsed/>
    <w:rsid w:val="008A2347"/>
    <w:pPr>
      <w:spacing w:after="0" w:line="240" w:lineRule="auto"/>
    </w:pPr>
    <w:rPr>
      <w:rFonts w:ascii="Segoe UI" w:hAnsi="Segoe UI" w:cs="Segoe UI"/>
      <w:sz w:val="18"/>
      <w:szCs w:val="18"/>
    </w:rPr>
  </w:style>
  <w:style w:type="character" w:styleId="SprechblasentextZchn" w:customStyle="1">
    <w:name w:val="Sprechblasentext Zchn"/>
    <w:basedOn w:val="Absatz-Standardschriftart"/>
    <w:link w:val="Sprechblasentext"/>
    <w:uiPriority w:val="99"/>
    <w:semiHidden/>
    <w:rsid w:val="008A2347"/>
    <w:rPr>
      <w:rFonts w:ascii="Segoe UI" w:hAnsi="Segoe UI" w:cs="Segoe UI"/>
      <w:sz w:val="18"/>
      <w:szCs w:val="18"/>
    </w:rPr>
  </w:style>
  <w:style w:type="character" w:styleId="Kommentarzeichen">
    <w:name w:val="annotation reference"/>
    <w:basedOn w:val="Absatz-Standardschriftart"/>
    <w:uiPriority w:val="99"/>
    <w:semiHidden/>
    <w:unhideWhenUsed/>
    <w:rsid w:val="000C5EA5"/>
    <w:rPr>
      <w:sz w:val="16"/>
      <w:szCs w:val="16"/>
    </w:rPr>
  </w:style>
  <w:style w:type="paragraph" w:styleId="Kommentartext">
    <w:name w:val="annotation text"/>
    <w:basedOn w:val="Standard"/>
    <w:link w:val="KommentartextZchn"/>
    <w:uiPriority w:val="99"/>
    <w:semiHidden/>
    <w:unhideWhenUsed/>
    <w:rsid w:val="000C5EA5"/>
    <w:pPr>
      <w:spacing w:line="240" w:lineRule="auto"/>
    </w:pPr>
    <w:rPr>
      <w:sz w:val="20"/>
      <w:szCs w:val="20"/>
    </w:rPr>
  </w:style>
  <w:style w:type="character" w:styleId="KommentartextZchn" w:customStyle="1">
    <w:name w:val="Kommentartext Zchn"/>
    <w:basedOn w:val="Absatz-Standardschriftart"/>
    <w:link w:val="Kommentartext"/>
    <w:uiPriority w:val="99"/>
    <w:semiHidden/>
    <w:rsid w:val="000C5EA5"/>
    <w:rPr>
      <w:sz w:val="20"/>
      <w:szCs w:val="20"/>
    </w:rPr>
  </w:style>
  <w:style w:type="paragraph" w:styleId="Kommentarthema">
    <w:name w:val="annotation subject"/>
    <w:basedOn w:val="Kommentartext"/>
    <w:next w:val="Kommentartext"/>
    <w:link w:val="KommentarthemaZchn"/>
    <w:uiPriority w:val="99"/>
    <w:semiHidden/>
    <w:unhideWhenUsed/>
    <w:rsid w:val="000C5EA5"/>
    <w:rPr>
      <w:b/>
      <w:bCs/>
    </w:rPr>
  </w:style>
  <w:style w:type="character" w:styleId="KommentarthemaZchn" w:customStyle="1">
    <w:name w:val="Kommentarthema Zchn"/>
    <w:basedOn w:val="KommentartextZchn"/>
    <w:link w:val="Kommentarthema"/>
    <w:uiPriority w:val="99"/>
    <w:semiHidden/>
    <w:rsid w:val="000C5EA5"/>
    <w:rPr>
      <w:b/>
      <w:bCs/>
      <w:sz w:val="20"/>
      <w:szCs w:val="20"/>
    </w:rPr>
  </w:style>
  <w:style w:type="paragraph" w:styleId="Listenabsatz">
    <w:name w:val="List Paragraph"/>
    <w:basedOn w:val="Standard"/>
    <w:uiPriority w:val="34"/>
    <w:rsid w:val="00EF4A12"/>
    <w:pPr>
      <w:spacing w:after="0" w:line="240" w:lineRule="auto"/>
      <w:ind w:left="720"/>
    </w:pPr>
    <w:rPr>
      <w:rFonts w:ascii="Calibri" w:hAnsi="Calibri" w:cs="Times New Roman" w:eastAsiaTheme="minorEastAsia"/>
      <w:lang w:eastAsia="zh-CN"/>
    </w:rPr>
  </w:style>
  <w:style w:type="paragraph" w:styleId="Headline" w:customStyle="1">
    <w:name w:val="Headline"/>
    <w:basedOn w:val="Standard"/>
    <w:qFormat/>
    <w:rsid w:val="00740609"/>
    <w:pPr>
      <w:spacing w:after="0" w:line="240" w:lineRule="auto"/>
      <w:jc w:val="center"/>
    </w:pPr>
    <w:rPr>
      <w:rFonts w:ascii="Arial" w:hAnsi="Arial" w:cs="Arial"/>
      <w:b/>
      <w:sz w:val="28"/>
      <w:szCs w:val="28"/>
    </w:rPr>
  </w:style>
  <w:style w:type="paragraph" w:styleId="Subhead" w:customStyle="1">
    <w:name w:val="Subhead"/>
    <w:basedOn w:val="Standard"/>
    <w:qFormat/>
    <w:rsid w:val="00740609"/>
    <w:pPr>
      <w:spacing w:after="0"/>
      <w:jc w:val="center"/>
    </w:pPr>
    <w:rPr>
      <w:rFonts w:ascii="Arial" w:hAnsi="Arial" w:cs="Arial"/>
      <w:i/>
    </w:rPr>
  </w:style>
  <w:style w:type="paragraph" w:styleId="Untertitel">
    <w:name w:val="Subtitle"/>
    <w:basedOn w:val="Standard"/>
    <w:next w:val="Standard"/>
    <w:link w:val="UntertitelZchn"/>
    <w:uiPriority w:val="11"/>
    <w:rsid w:val="00740609"/>
    <w:pPr>
      <w:numPr>
        <w:ilvl w:val="1"/>
      </w:numPr>
    </w:pPr>
    <w:rPr>
      <w:rFonts w:eastAsiaTheme="minorEastAsia"/>
      <w:b/>
      <w:color w:val="1B232A" w:themeColor="text1"/>
      <w:spacing w:val="15"/>
    </w:rPr>
  </w:style>
  <w:style w:type="character" w:styleId="UntertitelZchn" w:customStyle="1">
    <w:name w:val="Untertitel Zchn"/>
    <w:basedOn w:val="Absatz-Standardschriftart"/>
    <w:link w:val="Untertitel"/>
    <w:uiPriority w:val="11"/>
    <w:rsid w:val="00740609"/>
    <w:rPr>
      <w:rFonts w:eastAsiaTheme="minorEastAsia"/>
      <w:b/>
      <w:color w:val="1B232A" w:themeColor="text1"/>
      <w:spacing w:val="15"/>
    </w:rPr>
  </w:style>
  <w:style w:type="character" w:styleId="berschrift2Zchn" w:customStyle="1">
    <w:name w:val="Überschrift 2 Zchn"/>
    <w:basedOn w:val="Absatz-Standardschriftart"/>
    <w:link w:val="berschrift2"/>
    <w:uiPriority w:val="9"/>
    <w:semiHidden/>
    <w:rsid w:val="00740609"/>
    <w:rPr>
      <w:rFonts w:asciiTheme="majorHAnsi" w:hAnsiTheme="majorHAnsi" w:eastAsiaTheme="majorEastAsia" w:cstheme="majorBidi"/>
      <w:sz w:val="28"/>
      <w:szCs w:val="26"/>
    </w:rPr>
  </w:style>
  <w:style w:type="paragraph" w:styleId="Titel">
    <w:name w:val="Title"/>
    <w:basedOn w:val="Standard"/>
    <w:next w:val="Standard"/>
    <w:link w:val="TitelZchn"/>
    <w:uiPriority w:val="10"/>
    <w:rsid w:val="00740609"/>
    <w:pPr>
      <w:spacing w:after="0" w:line="240" w:lineRule="auto"/>
      <w:contextualSpacing/>
    </w:pPr>
    <w:rPr>
      <w:rFonts w:asciiTheme="majorHAnsi" w:hAnsiTheme="majorHAnsi" w:eastAsiaTheme="majorEastAsia" w:cstheme="majorBidi"/>
      <w:spacing w:val="-10"/>
      <w:kern w:val="28"/>
      <w:sz w:val="56"/>
      <w:szCs w:val="56"/>
    </w:rPr>
  </w:style>
  <w:style w:type="character" w:styleId="TitelZchn" w:customStyle="1">
    <w:name w:val="Titel Zchn"/>
    <w:basedOn w:val="Absatz-Standardschriftart"/>
    <w:link w:val="Titel"/>
    <w:uiPriority w:val="10"/>
    <w:rsid w:val="00740609"/>
    <w:rPr>
      <w:rFonts w:asciiTheme="majorHAnsi" w:hAnsiTheme="majorHAnsi" w:eastAsiaTheme="majorEastAsia" w:cstheme="majorBidi"/>
      <w:spacing w:val="-10"/>
      <w:kern w:val="28"/>
      <w:sz w:val="56"/>
      <w:szCs w:val="56"/>
    </w:rPr>
  </w:style>
  <w:style w:type="character" w:styleId="SchwacheHervorhebung">
    <w:name w:val="Subtle Emphasis"/>
    <w:basedOn w:val="Absatz-Standardschriftart"/>
    <w:uiPriority w:val="19"/>
    <w:rsid w:val="00740609"/>
    <w:rPr>
      <w:i/>
      <w:iCs/>
      <w:color w:val="A5ABAF" w:themeColor="accent1"/>
    </w:rPr>
  </w:style>
  <w:style w:type="character" w:styleId="Hervorhebung">
    <w:name w:val="Emphasis"/>
    <w:basedOn w:val="Absatz-Standardschriftart"/>
    <w:uiPriority w:val="20"/>
    <w:qFormat/>
    <w:rsid w:val="00740609"/>
    <w:rPr>
      <w:i/>
      <w:iCs/>
    </w:rPr>
  </w:style>
  <w:style w:type="character" w:styleId="IntensiveHervorhebung">
    <w:name w:val="Intense Emphasis"/>
    <w:basedOn w:val="Absatz-Standardschriftart"/>
    <w:uiPriority w:val="21"/>
    <w:qFormat/>
    <w:rsid w:val="00740609"/>
    <w:rPr>
      <w:i/>
      <w:iCs/>
      <w:color w:val="140A9A" w:themeColor="text2"/>
    </w:rPr>
  </w:style>
  <w:style w:type="paragraph" w:styleId="Zitat">
    <w:name w:val="Quote"/>
    <w:basedOn w:val="Standard"/>
    <w:next w:val="Standard"/>
    <w:link w:val="ZitatZchn"/>
    <w:uiPriority w:val="29"/>
    <w:rsid w:val="00740609"/>
    <w:pPr>
      <w:spacing w:before="200"/>
      <w:ind w:left="864" w:right="864"/>
      <w:jc w:val="center"/>
    </w:pPr>
    <w:rPr>
      <w:i/>
      <w:iCs/>
      <w:color w:val="A5ABAF" w:themeColor="accent1"/>
    </w:rPr>
  </w:style>
  <w:style w:type="character" w:styleId="ZitatZchn" w:customStyle="1">
    <w:name w:val="Zitat Zchn"/>
    <w:basedOn w:val="Absatz-Standardschriftart"/>
    <w:link w:val="Zitat"/>
    <w:uiPriority w:val="29"/>
    <w:rsid w:val="00740609"/>
    <w:rPr>
      <w:i/>
      <w:iCs/>
      <w:color w:val="A5ABAF" w:themeColor="accent1"/>
    </w:rPr>
  </w:style>
  <w:style w:type="paragraph" w:styleId="IntensivesZitat">
    <w:name w:val="Intense Quote"/>
    <w:basedOn w:val="Standard"/>
    <w:next w:val="Standard"/>
    <w:link w:val="IntensivesZitatZchn"/>
    <w:uiPriority w:val="30"/>
    <w:rsid w:val="00740609"/>
    <w:pPr>
      <w:pBdr>
        <w:top w:val="single" w:color="A5ABAF" w:themeColor="accent1" w:sz="4" w:space="10"/>
        <w:bottom w:val="single" w:color="A5ABAF" w:themeColor="accent1" w:sz="4" w:space="10"/>
      </w:pBdr>
      <w:spacing w:before="360" w:after="360"/>
      <w:ind w:left="864" w:right="864"/>
      <w:jc w:val="center"/>
    </w:pPr>
    <w:rPr>
      <w:i/>
      <w:iCs/>
      <w:color w:val="140A9A" w:themeColor="text2"/>
    </w:rPr>
  </w:style>
  <w:style w:type="character" w:styleId="IntensivesZitatZchn" w:customStyle="1">
    <w:name w:val="Intensives Zitat Zchn"/>
    <w:basedOn w:val="Absatz-Standardschriftart"/>
    <w:link w:val="IntensivesZitat"/>
    <w:uiPriority w:val="30"/>
    <w:rsid w:val="00740609"/>
    <w:rPr>
      <w:i/>
      <w:iCs/>
      <w:color w:val="140A9A" w:themeColor="text2"/>
    </w:rPr>
  </w:style>
  <w:style w:type="character" w:styleId="SchwacherVerweis">
    <w:name w:val="Subtle Reference"/>
    <w:basedOn w:val="Absatz-Standardschriftart"/>
    <w:uiPriority w:val="31"/>
    <w:rsid w:val="00740609"/>
    <w:rPr>
      <w:caps w:val="0"/>
      <w:smallCaps w:val="0"/>
      <w:color w:val="A5ABAF" w:themeColor="accent1"/>
    </w:rPr>
  </w:style>
  <w:style w:type="character" w:styleId="IntensiverVerweis">
    <w:name w:val="Intense Reference"/>
    <w:basedOn w:val="Absatz-Standardschriftart"/>
    <w:uiPriority w:val="32"/>
    <w:rsid w:val="00740609"/>
    <w:rPr>
      <w:b/>
      <w:bCs/>
      <w:caps w:val="0"/>
      <w:smallCaps w:val="0"/>
      <w:color w:val="A5ABAF" w:themeColor="accent1"/>
      <w:spacing w:val="5"/>
    </w:rPr>
  </w:style>
  <w:style w:type="character" w:styleId="Buchtitel">
    <w:name w:val="Book Title"/>
    <w:basedOn w:val="Absatz-Standardschriftart"/>
    <w:uiPriority w:val="33"/>
    <w:rsid w:val="00740609"/>
    <w:rPr>
      <w:b/>
      <w:bCs/>
      <w:i/>
      <w:iCs/>
      <w:spacing w:val="5"/>
    </w:rPr>
  </w:style>
  <w:style w:type="paragraph" w:styleId="Kopfzeile">
    <w:name w:val="header"/>
    <w:basedOn w:val="Standard"/>
    <w:link w:val="KopfzeileZchn"/>
    <w:uiPriority w:val="99"/>
    <w:unhideWhenUsed/>
    <w:rsid w:val="006A3E93"/>
    <w:pPr>
      <w:tabs>
        <w:tab w:val="center" w:pos="4536"/>
        <w:tab w:val="right" w:pos="9072"/>
      </w:tabs>
      <w:spacing w:after="0" w:line="240" w:lineRule="auto"/>
    </w:pPr>
  </w:style>
  <w:style w:type="character" w:styleId="KopfzeileZchn" w:customStyle="1">
    <w:name w:val="Kopfzeile Zchn"/>
    <w:basedOn w:val="Absatz-Standardschriftart"/>
    <w:link w:val="Kopfzeile"/>
    <w:uiPriority w:val="99"/>
    <w:rsid w:val="006A3E93"/>
  </w:style>
  <w:style w:type="paragraph" w:styleId="Fuzeile">
    <w:name w:val="footer"/>
    <w:basedOn w:val="Standard"/>
    <w:link w:val="FuzeileZchn"/>
    <w:uiPriority w:val="99"/>
    <w:unhideWhenUsed/>
    <w:rsid w:val="006A3E93"/>
    <w:pPr>
      <w:tabs>
        <w:tab w:val="center" w:pos="4536"/>
        <w:tab w:val="right" w:pos="9072"/>
      </w:tabs>
      <w:spacing w:after="0" w:line="240" w:lineRule="auto"/>
    </w:pPr>
  </w:style>
  <w:style w:type="character" w:styleId="FuzeileZchn" w:customStyle="1">
    <w:name w:val="Fußzeile Zchn"/>
    <w:basedOn w:val="Absatz-Standardschriftart"/>
    <w:link w:val="Fuzeile"/>
    <w:uiPriority w:val="99"/>
    <w:rsid w:val="006A3E93"/>
  </w:style>
  <w:style w:type="paragraph" w:styleId="Default" w:customStyle="1">
    <w:name w:val="Default"/>
    <w:rsid w:val="005A52A7"/>
    <w:pPr>
      <w:autoSpaceDE w:val="0"/>
      <w:autoSpaceDN w:val="0"/>
      <w:adjustRightInd w:val="0"/>
      <w:spacing w:after="0" w:line="240" w:lineRule="auto"/>
    </w:pPr>
    <w:rPr>
      <w:rFonts w:ascii="Arial" w:hAnsi="Arial" w:cs="Arial" w:eastAsiaTheme="minorEastAsia"/>
      <w:color w:val="000000"/>
      <w:sz w:val="24"/>
      <w:szCs w:val="24"/>
      <w:lang w:eastAsia="ja-JP"/>
      <w14:ligatures w14:val="standardContextual"/>
    </w:rPr>
  </w:style>
  <w:style w:type="paragraph" w:styleId="Textkrper">
    <w:name w:val="Body Text"/>
    <w:basedOn w:val="Standard"/>
    <w:link w:val="TextkrperZchn"/>
    <w:uiPriority w:val="1"/>
    <w:qFormat/>
    <w:rsid w:val="005A52A7"/>
    <w:pPr>
      <w:widowControl w:val="0"/>
      <w:autoSpaceDE w:val="0"/>
      <w:autoSpaceDN w:val="0"/>
      <w:spacing w:after="0" w:line="240" w:lineRule="auto"/>
    </w:pPr>
    <w:rPr>
      <w:rFonts w:ascii="Arial" w:hAnsi="Arial" w:eastAsia="Arial" w:cs="Arial"/>
    </w:rPr>
  </w:style>
  <w:style w:type="character" w:styleId="TextkrperZchn" w:customStyle="1">
    <w:name w:val="Textkörper Zchn"/>
    <w:basedOn w:val="Absatz-Standardschriftart"/>
    <w:link w:val="Textkrper"/>
    <w:uiPriority w:val="1"/>
    <w:rsid w:val="005A52A7"/>
    <w:rPr>
      <w:rFonts w:ascii="Arial" w:hAnsi="Arial" w:eastAsia="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6747209">
      <w:bodyDiv w:val="1"/>
      <w:marLeft w:val="0"/>
      <w:marRight w:val="0"/>
      <w:marTop w:val="0"/>
      <w:marBottom w:val="0"/>
      <w:divBdr>
        <w:top w:val="none" w:sz="0" w:space="0" w:color="auto"/>
        <w:left w:val="none" w:sz="0" w:space="0" w:color="auto"/>
        <w:bottom w:val="none" w:sz="0" w:space="0" w:color="auto"/>
        <w:right w:val="none" w:sz="0" w:space="0" w:color="auto"/>
      </w:divBdr>
    </w:div>
    <w:div w:id="1593784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footnotes" Target="footnotes.xml" Id="rId8" /><Relationship Type="http://schemas.openxmlformats.org/officeDocument/2006/relationships/header" Target="header2.xml" Id="rId13" /><Relationship Type="http://schemas.openxmlformats.org/officeDocument/2006/relationships/customXml" Target="../customXml/item3.xml" Id="rId3" /><Relationship Type="http://schemas.openxmlformats.org/officeDocument/2006/relationships/webSettings" Target="webSettings.xml" Id="rId7" /><Relationship Type="http://schemas.openxmlformats.org/officeDocument/2006/relationships/header" Target="header1.xm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settings" Target="settings.xml" Id="rId6" /><Relationship Type="http://schemas.openxmlformats.org/officeDocument/2006/relationships/hyperlink" Target="mailto:chushu.wu@komatsu.eu" TargetMode="External" Id="rId11" /><Relationship Type="http://schemas.openxmlformats.org/officeDocument/2006/relationships/styles" Target="styles.xml" Id="rId5" /><Relationship Type="http://schemas.openxmlformats.org/officeDocument/2006/relationships/fontTable" Target="fontTable.xml" Id="rId15" /><Relationship Type="http://schemas.openxmlformats.org/officeDocument/2006/relationships/image" Target="media/image1.png" Id="rId10" /><Relationship Type="http://schemas.openxmlformats.org/officeDocument/2006/relationships/numbering" Target="numbering.xml" Id="rId4" /><Relationship Type="http://schemas.openxmlformats.org/officeDocument/2006/relationships/endnotes" Target="endnotes.xml" Id="rId9" /><Relationship Type="http://schemas.openxmlformats.org/officeDocument/2006/relationships/header" Target="header3.xml" Id="rId14" /></Relationships>
</file>

<file path=word/theme/theme1.xml><?xml version="1.0" encoding="utf-8"?>
<a:theme xmlns:a="http://schemas.openxmlformats.org/drawingml/2006/main" xmlns:thm15="http://schemas.microsoft.com/office/thememl/2012/main" name="Komatsu_doc">
  <a:themeElements>
    <a:clrScheme name="Komatsu">
      <a:dk1>
        <a:srgbClr val="1B232A"/>
      </a:dk1>
      <a:lt1>
        <a:sysClr val="window" lastClr="FFFFFF"/>
      </a:lt1>
      <a:dk2>
        <a:srgbClr val="140A9A"/>
      </a:dk2>
      <a:lt2>
        <a:srgbClr val="00A7E1"/>
      </a:lt2>
      <a:accent1>
        <a:srgbClr val="A5ABAF"/>
      </a:accent1>
      <a:accent2>
        <a:srgbClr val="FFC82F"/>
      </a:accent2>
      <a:accent3>
        <a:srgbClr val="99CCFF"/>
      </a:accent3>
      <a:accent4>
        <a:srgbClr val="FF0000"/>
      </a:accent4>
      <a:accent5>
        <a:srgbClr val="2BB673"/>
      </a:accent5>
      <a:accent6>
        <a:srgbClr val="F37021"/>
      </a:accent6>
      <a:hlink>
        <a:srgbClr val="00A7E1"/>
      </a:hlink>
      <a:folHlink>
        <a:srgbClr val="6E757A"/>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A73538AB077E46819BEBC6E8C97575" ma:contentTypeVersion="13" ma:contentTypeDescription="Create a new document." ma:contentTypeScope="" ma:versionID="50d4fd1e0aff3562b5a16671ea57c2a9">
  <xsd:schema xmlns:xsd="http://www.w3.org/2001/XMLSchema" xmlns:xs="http://www.w3.org/2001/XMLSchema" xmlns:p="http://schemas.microsoft.com/office/2006/metadata/properties" xmlns:ns3="feaf030b-c1b2-4f86-8503-521a748fbe6f" xmlns:ns4="fe3736d2-219c-48d4-9446-ef8480f420b2" targetNamespace="http://schemas.microsoft.com/office/2006/metadata/properties" ma:root="true" ma:fieldsID="c4acb76227373c9eb09f27e433262787" ns3:_="" ns4:_="">
    <xsd:import namespace="feaf030b-c1b2-4f86-8503-521a748fbe6f"/>
    <xsd:import namespace="fe3736d2-219c-48d4-9446-ef8480f420b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4:SharedWithUsers" minOccurs="0"/>
                <xsd:element ref="ns4:SharedWithDetails" minOccurs="0"/>
                <xsd:element ref="ns4:SharingHintHash" minOccurs="0"/>
                <xsd:element ref="ns3:MediaServiceOCR" minOccurs="0"/>
                <xsd:element ref="ns3:MediaServiceLocation"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af030b-c1b2-4f86-8503-521a748fbe6f"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0" nillable="true" ma:displayName="MediaServiceAutoTags" ma:description="" ma:internalName="MediaServiceAutoTags" ma:readOnly="true">
      <xsd:simpleType>
        <xsd:restriction base="dms:Text"/>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Location" ma:index="16" nillable="true" ma:displayName="MediaServiceLocation" ma:internalName="MediaServiceLocation"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3736d2-219c-48d4-9446-ef8480f420b2"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SharingHintHash" ma:index="1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E00F83-5A3C-4909-B753-92B64EAD78A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56F7BDE2-BFB9-4845-A1C1-CB00A3F29053}">
  <ds:schemaRefs>
    <ds:schemaRef ds:uri="http://schemas.microsoft.com/sharepoint/v3/contenttype/forms"/>
  </ds:schemaRefs>
</ds:datastoreItem>
</file>

<file path=customXml/itemProps3.xml><?xml version="1.0" encoding="utf-8"?>
<ds:datastoreItem xmlns:ds="http://schemas.openxmlformats.org/officeDocument/2006/customXml" ds:itemID="{140F4DEF-75C1-40E5-8E59-A258E76660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af030b-c1b2-4f86-8503-521a748fbe6f"/>
    <ds:schemaRef ds:uri="fe3736d2-219c-48d4-9446-ef8480f420b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0</ap:DocSecurity>
  <ap:ScaleCrop>false</ap:ScaleCrop>
  <ap:Company>Komatsu Ameica Corp</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Raleigh Floyd Jr.</dc:creator>
  <keywords/>
  <dc:description/>
  <lastModifiedBy>Zuzana Goossens</lastModifiedBy>
  <revision>41</revision>
  <lastPrinted>2016-12-09T10:40:00.0000000Z</lastPrinted>
  <dcterms:created xsi:type="dcterms:W3CDTF">2026-03-21T14:26:00.0000000Z</dcterms:created>
  <dcterms:modified xsi:type="dcterms:W3CDTF">2026-04-29T12:46:35.0498872Z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0x01010032A73538AB077E46819BEBC6E8C97575</vt:lpwstr>
  </property>
  <property fmtid="{D5CDD505-2E9C-101B-9397-08002B2CF9AE}" pid="3" name="ClassificationContentMarkingHeaderShapeIds">
    <vt:lpwstr>3e0ff4ee,3fb45577,66ea66be</vt:lpwstr>
  </property>
  <property fmtid="{D5CDD505-2E9C-101B-9397-08002B2CF9AE}" pid="4" name="ClassificationContentMarkingHeaderFontProps">
    <vt:lpwstr>#0000ff,10,Aptos</vt:lpwstr>
  </property>
  <property fmtid="{D5CDD505-2E9C-101B-9397-08002B2CF9AE}" pid="5" name="ClassificationContentMarkingHeaderText">
    <vt:lpwstr>Public</vt:lpwstr>
  </property>
  <property fmtid="{D5CDD505-2E9C-101B-9397-08002B2CF9AE}" pid="6" name="MSIP_Label_734892e5-f1bf-4de3-821b-0faa98b172a4_Enabled">
    <vt:lpwstr>true</vt:lpwstr>
  </property>
  <property fmtid="{D5CDD505-2E9C-101B-9397-08002B2CF9AE}" pid="7" name="MSIP_Label_734892e5-f1bf-4de3-821b-0faa98b172a4_SetDate">
    <vt:lpwstr>2026-03-21T22:26:14Z</vt:lpwstr>
  </property>
  <property fmtid="{D5CDD505-2E9C-101B-9397-08002B2CF9AE}" pid="8" name="MSIP_Label_734892e5-f1bf-4de3-821b-0faa98b172a4_Method">
    <vt:lpwstr>Standard</vt:lpwstr>
  </property>
  <property fmtid="{D5CDD505-2E9C-101B-9397-08002B2CF9AE}" pid="9" name="MSIP_Label_734892e5-f1bf-4de3-821b-0faa98b172a4_Name">
    <vt:lpwstr>Label</vt:lpwstr>
  </property>
  <property fmtid="{D5CDD505-2E9C-101B-9397-08002B2CF9AE}" pid="10" name="MSIP_Label_734892e5-f1bf-4de3-821b-0faa98b172a4_SiteId">
    <vt:lpwstr>000f99b4-4d5c-4fe0-83b1-a1254876c5ec</vt:lpwstr>
  </property>
  <property fmtid="{D5CDD505-2E9C-101B-9397-08002B2CF9AE}" pid="11" name="MSIP_Label_734892e5-f1bf-4de3-821b-0faa98b172a4_ActionId">
    <vt:lpwstr>a27150c1-c8e4-4f6a-8f69-b20e25ec61ce</vt:lpwstr>
  </property>
  <property fmtid="{D5CDD505-2E9C-101B-9397-08002B2CF9AE}" pid="12" name="MSIP_Label_734892e5-f1bf-4de3-821b-0faa98b172a4_ContentBits">
    <vt:lpwstr>1</vt:lpwstr>
  </property>
  <property fmtid="{D5CDD505-2E9C-101B-9397-08002B2CF9AE}" pid="13" name="MSIP_Label_734892e5-f1bf-4de3-821b-0faa98b172a4_Tag">
    <vt:lpwstr>10, 3, 0, 1</vt:lpwstr>
  </property>
</Properties>
</file>